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7AE4A" w14:textId="77777777" w:rsidR="00FA49A3" w:rsidRPr="00FA49A3" w:rsidRDefault="00FA49A3" w:rsidP="00FA49A3">
      <w:pPr>
        <w:spacing w:after="200" w:line="276" w:lineRule="auto"/>
        <w:jc w:val="center"/>
        <w:rPr>
          <w:rFonts w:ascii="Verdana" w:eastAsia="Times New Roman" w:hAnsi="Verdana" w:cs="Times New Roman"/>
          <w:b/>
          <w:bCs/>
          <w:color w:val="000000"/>
          <w:kern w:val="0"/>
          <w:sz w:val="20"/>
          <w:szCs w:val="20"/>
          <w14:ligatures w14:val="none"/>
        </w:rPr>
      </w:pPr>
      <w:r w:rsidRPr="00FA49A3">
        <w:rPr>
          <w:rFonts w:ascii="Verdana" w:eastAsia="Times New Roman" w:hAnsi="Verdana" w:cs="Times New Roman"/>
          <w:b/>
          <w:bCs/>
          <w:color w:val="000000"/>
          <w:kern w:val="0"/>
          <w:sz w:val="20"/>
          <w:szCs w:val="20"/>
          <w14:ligatures w14:val="none"/>
        </w:rPr>
        <w:t>MONETŲ PRIĖMIMO AUTOMATŲ</w:t>
      </w:r>
    </w:p>
    <w:p w14:paraId="10E630EA" w14:textId="516A2AF7" w:rsidR="00FA49A3" w:rsidRPr="00FA49A3" w:rsidRDefault="00FA49A3" w:rsidP="00FA49A3">
      <w:pPr>
        <w:spacing w:after="200" w:line="276" w:lineRule="auto"/>
        <w:jc w:val="center"/>
        <w:rPr>
          <w:rFonts w:ascii="Verdana" w:eastAsia="Times New Roman" w:hAnsi="Verdana" w:cs="Times New Roman"/>
          <w:b/>
          <w:bCs/>
          <w:color w:val="000000"/>
          <w:kern w:val="0"/>
          <w:sz w:val="20"/>
          <w:szCs w:val="20"/>
          <w14:ligatures w14:val="none"/>
        </w:rPr>
      </w:pPr>
      <w:r w:rsidRPr="00FA49A3">
        <w:rPr>
          <w:rFonts w:ascii="Verdana" w:eastAsia="Times New Roman" w:hAnsi="Verdana" w:cs="Times New Roman"/>
          <w:b/>
          <w:bCs/>
          <w:color w:val="000000"/>
          <w:kern w:val="0"/>
          <w:sz w:val="20"/>
          <w:szCs w:val="20"/>
          <w14:ligatures w14:val="none"/>
        </w:rPr>
        <w:t>TECHNINĖ SPECIFIKACIJA</w:t>
      </w:r>
    </w:p>
    <w:p w14:paraId="69EF474A" w14:textId="77777777" w:rsidR="00FA49A3" w:rsidRPr="00FA49A3" w:rsidRDefault="00FA49A3" w:rsidP="00FA49A3">
      <w:pPr>
        <w:tabs>
          <w:tab w:val="left" w:pos="880"/>
        </w:tabs>
        <w:spacing w:after="0" w:line="240" w:lineRule="auto"/>
        <w:ind w:firstLine="567"/>
        <w:jc w:val="both"/>
        <w:rPr>
          <w:rFonts w:ascii="Verdana" w:eastAsia="Calibri" w:hAnsi="Verdana" w:cs="Times New Roman"/>
          <w:color w:val="000000"/>
          <w:kern w:val="0"/>
          <w:sz w:val="20"/>
          <w:szCs w:val="20"/>
          <w14:ligatures w14:val="none"/>
        </w:rPr>
      </w:pPr>
      <w:r w:rsidRPr="00FA49A3">
        <w:rPr>
          <w:rFonts w:ascii="Verdana" w:eastAsia="Times New Roman" w:hAnsi="Verdana" w:cs="Times New Roman"/>
          <w:color w:val="000000"/>
          <w:kern w:val="0"/>
          <w:sz w:val="20"/>
          <w:szCs w:val="20"/>
          <w14:ligatures w14:val="none"/>
        </w:rPr>
        <w:t xml:space="preserve">Tiekėjas turės pateikti </w:t>
      </w:r>
      <w:r w:rsidRPr="00FA49A3">
        <w:rPr>
          <w:rFonts w:ascii="Verdana" w:eastAsia="Times New Roman" w:hAnsi="Verdana" w:cs="Times New Roman"/>
          <w:bCs/>
          <w:color w:val="000000"/>
          <w:kern w:val="0"/>
          <w:sz w:val="20"/>
          <w:szCs w:val="20"/>
          <w:lang w:val="en-GB"/>
          <w14:ligatures w14:val="none"/>
        </w:rPr>
        <w:t>m</w:t>
      </w:r>
      <w:proofErr w:type="spellStart"/>
      <w:r w:rsidRPr="00FA49A3">
        <w:rPr>
          <w:rFonts w:ascii="Verdana" w:eastAsia="Calibri" w:hAnsi="Verdana" w:cs="Times New Roman"/>
          <w:bCs/>
          <w:color w:val="000000"/>
          <w:kern w:val="0"/>
          <w:sz w:val="20"/>
          <w:szCs w:val="20"/>
          <w14:ligatures w14:val="none"/>
        </w:rPr>
        <w:t>onetų</w:t>
      </w:r>
      <w:proofErr w:type="spellEnd"/>
      <w:r w:rsidRPr="00FA49A3">
        <w:rPr>
          <w:rFonts w:ascii="Verdana" w:eastAsia="Calibri" w:hAnsi="Verdana" w:cs="Times New Roman"/>
          <w:bCs/>
          <w:color w:val="000000"/>
          <w:kern w:val="0"/>
          <w:sz w:val="20"/>
          <w:szCs w:val="20"/>
          <w14:ligatures w14:val="none"/>
        </w:rPr>
        <w:t xml:space="preserve"> priėmimo automatus</w:t>
      </w:r>
      <w:r w:rsidRPr="00FA49A3">
        <w:rPr>
          <w:rFonts w:ascii="Verdana" w:eastAsia="Calibri" w:hAnsi="Verdana" w:cs="Times New Roman"/>
          <w:color w:val="000000"/>
          <w:kern w:val="0"/>
          <w:sz w:val="20"/>
          <w:szCs w:val="20"/>
          <w14:ligatures w14:val="none"/>
        </w:rPr>
        <w:t xml:space="preserve"> (2 vnt.) (toliau – įranga), kurie </w:t>
      </w:r>
      <w:r w:rsidRPr="00FA49A3">
        <w:rPr>
          <w:rFonts w:ascii="Verdana" w:eastAsia="Calibri" w:hAnsi="Verdana" w:cs="Times New Roman"/>
          <w:bCs/>
          <w:iCs/>
          <w:color w:val="000000"/>
          <w:kern w:val="0"/>
          <w:sz w:val="20"/>
          <w:szCs w:val="20"/>
          <w14:ligatures w14:val="none"/>
        </w:rPr>
        <w:t>turi atitikti šioje techninėje specifikacijoje žemiau išvardintus reikalavimus</w:t>
      </w:r>
      <w:r w:rsidRPr="00FA49A3">
        <w:rPr>
          <w:rFonts w:ascii="Verdana" w:eastAsia="Calibri" w:hAnsi="Verdana" w:cs="Times New Roman"/>
          <w:color w:val="000000"/>
          <w:kern w:val="0"/>
          <w:sz w:val="20"/>
          <w:szCs w:val="20"/>
          <w14:ligatures w14:val="none"/>
        </w:rPr>
        <w:t>.</w:t>
      </w:r>
    </w:p>
    <w:p w14:paraId="1B8ECA43" w14:textId="77777777" w:rsidR="00FA49A3" w:rsidRPr="00FA49A3" w:rsidRDefault="00FA49A3" w:rsidP="00FA49A3">
      <w:pPr>
        <w:tabs>
          <w:tab w:val="left" w:pos="880"/>
        </w:tabs>
        <w:spacing w:after="0" w:line="240" w:lineRule="auto"/>
        <w:jc w:val="both"/>
        <w:rPr>
          <w:rFonts w:ascii="Verdana" w:eastAsia="Calibri" w:hAnsi="Verdana" w:cs="Times New Roman"/>
          <w:color w:val="000000"/>
          <w:kern w:val="0"/>
          <w:sz w:val="20"/>
          <w:szCs w:val="20"/>
          <w14:ligatures w14:val="none"/>
        </w:rPr>
      </w:pPr>
    </w:p>
    <w:tbl>
      <w:tblPr>
        <w:tblStyle w:val="TableGrid"/>
        <w:tblW w:w="0" w:type="auto"/>
        <w:tblLook w:val="04A0" w:firstRow="1" w:lastRow="0" w:firstColumn="1" w:lastColumn="0" w:noHBand="0" w:noVBand="1"/>
      </w:tblPr>
      <w:tblGrid>
        <w:gridCol w:w="943"/>
        <w:gridCol w:w="8685"/>
      </w:tblGrid>
      <w:tr w:rsidR="00FA49A3" w:rsidRPr="00FA49A3" w14:paraId="43D93FA4" w14:textId="77777777" w:rsidTr="00F545CE">
        <w:tc>
          <w:tcPr>
            <w:tcW w:w="943" w:type="dxa"/>
          </w:tcPr>
          <w:p w14:paraId="1B89CA3D" w14:textId="77777777" w:rsidR="00FA49A3" w:rsidRPr="00FA49A3" w:rsidRDefault="00FA49A3" w:rsidP="00FA49A3">
            <w:pPr>
              <w:tabs>
                <w:tab w:val="left" w:pos="880"/>
              </w:tabs>
              <w:jc w:val="both"/>
              <w:rPr>
                <w:rFonts w:ascii="Verdana" w:hAnsi="Verdana"/>
                <w:color w:val="000000"/>
              </w:rPr>
            </w:pPr>
            <w:bookmarkStart w:id="0" w:name="_Hlk129099223"/>
            <w:r w:rsidRPr="00FA49A3">
              <w:rPr>
                <w:rFonts w:ascii="Verdana" w:hAnsi="Verdana"/>
                <w:color w:val="000000"/>
              </w:rPr>
              <w:t>1.</w:t>
            </w:r>
          </w:p>
        </w:tc>
        <w:tc>
          <w:tcPr>
            <w:tcW w:w="8685" w:type="dxa"/>
          </w:tcPr>
          <w:p w14:paraId="102057E9" w14:textId="77777777" w:rsidR="00FA49A3" w:rsidRPr="00FA49A3" w:rsidRDefault="00FA49A3" w:rsidP="00FA49A3">
            <w:pPr>
              <w:widowControl w:val="0"/>
              <w:tabs>
                <w:tab w:val="center" w:pos="4153"/>
                <w:tab w:val="right" w:pos="8306"/>
              </w:tabs>
              <w:spacing w:after="200" w:line="276" w:lineRule="auto"/>
              <w:jc w:val="center"/>
              <w:rPr>
                <w:rFonts w:ascii="Verdana" w:eastAsia="Times New Roman" w:hAnsi="Verdana"/>
                <w:b/>
                <w:color w:val="000000"/>
                <w:lang w:eastAsia="x-none"/>
              </w:rPr>
            </w:pPr>
            <w:r w:rsidRPr="00FA49A3">
              <w:rPr>
                <w:rFonts w:ascii="Verdana" w:eastAsia="Times New Roman" w:hAnsi="Verdana"/>
                <w:b/>
                <w:bCs/>
                <w:color w:val="000000"/>
              </w:rPr>
              <w:t>M</w:t>
            </w:r>
            <w:r w:rsidRPr="00FA49A3">
              <w:rPr>
                <w:rFonts w:ascii="Verdana" w:hAnsi="Verdana"/>
                <w:b/>
                <w:bCs/>
                <w:color w:val="000000"/>
              </w:rPr>
              <w:t>onetų priėmimo automato charakteristikos</w:t>
            </w:r>
          </w:p>
        </w:tc>
      </w:tr>
      <w:tr w:rsidR="007F4281" w:rsidRPr="00FA49A3" w14:paraId="46B0A69C" w14:textId="77777777" w:rsidTr="00F07B5C">
        <w:tc>
          <w:tcPr>
            <w:tcW w:w="943" w:type="dxa"/>
          </w:tcPr>
          <w:p w14:paraId="006B40B0" w14:textId="77777777" w:rsidR="007F4281" w:rsidRPr="00FA49A3" w:rsidRDefault="007F4281" w:rsidP="00FA49A3">
            <w:pPr>
              <w:tabs>
                <w:tab w:val="left" w:pos="880"/>
              </w:tabs>
              <w:jc w:val="both"/>
              <w:rPr>
                <w:rFonts w:ascii="Verdana" w:hAnsi="Verdana"/>
                <w:color w:val="000000"/>
              </w:rPr>
            </w:pPr>
            <w:r w:rsidRPr="00FA49A3">
              <w:rPr>
                <w:rFonts w:ascii="Verdana" w:hAnsi="Verdana"/>
                <w:color w:val="000000"/>
              </w:rPr>
              <w:t>1.1.</w:t>
            </w:r>
          </w:p>
        </w:tc>
        <w:tc>
          <w:tcPr>
            <w:tcW w:w="8685" w:type="dxa"/>
          </w:tcPr>
          <w:p w14:paraId="3B4F63F1" w14:textId="77777777" w:rsidR="007F4281" w:rsidRPr="00FA49A3" w:rsidRDefault="007F4281" w:rsidP="00245234">
            <w:pPr>
              <w:tabs>
                <w:tab w:val="left" w:pos="880"/>
              </w:tabs>
              <w:jc w:val="both"/>
              <w:rPr>
                <w:rFonts w:ascii="Verdana" w:hAnsi="Verdana"/>
                <w:color w:val="000000"/>
              </w:rPr>
            </w:pPr>
            <w:r w:rsidRPr="00FA49A3">
              <w:rPr>
                <w:rFonts w:ascii="Verdana" w:hAnsi="Verdana"/>
                <w:color w:val="000000"/>
              </w:rPr>
              <w:t>Elektros maitinimas – 220-240 V (+/- 10</w:t>
            </w:r>
            <w:r w:rsidRPr="00FA49A3">
              <w:rPr>
                <w:rFonts w:ascii="Verdana" w:hAnsi="Verdana"/>
                <w:color w:val="000000"/>
                <w:lang w:val="en-US"/>
              </w:rPr>
              <w:t xml:space="preserve">%), 50 Hz </w:t>
            </w:r>
            <w:r w:rsidRPr="00FA49A3">
              <w:rPr>
                <w:rFonts w:ascii="Verdana" w:hAnsi="Verdana"/>
                <w:color w:val="000000"/>
              </w:rPr>
              <w:t>(+/- 3Hz);</w:t>
            </w:r>
          </w:p>
          <w:p w14:paraId="0587D2DA" w14:textId="38D1D8BB" w:rsidR="007F4281" w:rsidRPr="00FA49A3" w:rsidRDefault="007F4281" w:rsidP="00245234">
            <w:pPr>
              <w:tabs>
                <w:tab w:val="left" w:pos="880"/>
              </w:tabs>
              <w:jc w:val="both"/>
              <w:rPr>
                <w:rFonts w:ascii="Verdana" w:hAnsi="Verdana"/>
                <w:color w:val="000000"/>
              </w:rPr>
            </w:pPr>
          </w:p>
        </w:tc>
      </w:tr>
      <w:tr w:rsidR="00245234" w:rsidRPr="00FA49A3" w14:paraId="76C7606B" w14:textId="77777777" w:rsidTr="00FD6023">
        <w:tc>
          <w:tcPr>
            <w:tcW w:w="943" w:type="dxa"/>
          </w:tcPr>
          <w:p w14:paraId="01F493B7" w14:textId="77777777" w:rsidR="00245234" w:rsidRPr="00FA49A3" w:rsidRDefault="00245234" w:rsidP="00FA49A3">
            <w:pPr>
              <w:tabs>
                <w:tab w:val="left" w:pos="880"/>
              </w:tabs>
              <w:jc w:val="both"/>
              <w:rPr>
                <w:rFonts w:ascii="Verdana" w:hAnsi="Verdana"/>
                <w:color w:val="000000"/>
              </w:rPr>
            </w:pPr>
            <w:r w:rsidRPr="00FA49A3">
              <w:rPr>
                <w:rFonts w:ascii="Verdana" w:hAnsi="Verdana"/>
                <w:color w:val="000000"/>
              </w:rPr>
              <w:t>1.2.</w:t>
            </w:r>
          </w:p>
        </w:tc>
        <w:tc>
          <w:tcPr>
            <w:tcW w:w="8685" w:type="dxa"/>
          </w:tcPr>
          <w:p w14:paraId="3679B952" w14:textId="44B19F78" w:rsidR="00245234" w:rsidRPr="00FA49A3" w:rsidRDefault="00245234" w:rsidP="00245234">
            <w:pPr>
              <w:tabs>
                <w:tab w:val="left" w:pos="880"/>
              </w:tabs>
              <w:jc w:val="both"/>
              <w:rPr>
                <w:rFonts w:ascii="Verdana" w:hAnsi="Verdana"/>
                <w:color w:val="000000"/>
              </w:rPr>
            </w:pPr>
            <w:r w:rsidRPr="00FA49A3">
              <w:rPr>
                <w:rFonts w:ascii="Verdana" w:hAnsi="Verdana"/>
              </w:rPr>
              <w:t>turi būti pritaikytas skaičiuoti visų aštuonių nominalų eurų ir euro centų monetų mišinį (1 ct, 2 ct, 5 ct, 10 ct, 20 ct, 50 ct, 1 EUR ir 2 EUR) (be rūšiavimo)</w:t>
            </w:r>
          </w:p>
        </w:tc>
      </w:tr>
      <w:tr w:rsidR="00245234" w:rsidRPr="00FA49A3" w14:paraId="5840C34C" w14:textId="77777777" w:rsidTr="00805D50">
        <w:tc>
          <w:tcPr>
            <w:tcW w:w="943" w:type="dxa"/>
          </w:tcPr>
          <w:p w14:paraId="59CADCB6" w14:textId="77777777" w:rsidR="00245234" w:rsidRPr="00FA49A3" w:rsidRDefault="00245234" w:rsidP="00FA49A3">
            <w:pPr>
              <w:tabs>
                <w:tab w:val="left" w:pos="880"/>
              </w:tabs>
              <w:jc w:val="both"/>
              <w:rPr>
                <w:rFonts w:ascii="Verdana" w:hAnsi="Verdana"/>
                <w:color w:val="000000"/>
              </w:rPr>
            </w:pPr>
            <w:r w:rsidRPr="00FA49A3">
              <w:rPr>
                <w:rFonts w:ascii="Verdana" w:hAnsi="Verdana"/>
                <w:color w:val="000000"/>
              </w:rPr>
              <w:t>1.3.</w:t>
            </w:r>
          </w:p>
        </w:tc>
        <w:tc>
          <w:tcPr>
            <w:tcW w:w="8685" w:type="dxa"/>
          </w:tcPr>
          <w:p w14:paraId="55091393" w14:textId="403890E2" w:rsidR="00245234" w:rsidRPr="00FA49A3" w:rsidRDefault="00245234" w:rsidP="00245234">
            <w:pPr>
              <w:tabs>
                <w:tab w:val="left" w:pos="880"/>
              </w:tabs>
              <w:jc w:val="both"/>
              <w:rPr>
                <w:rFonts w:ascii="Verdana" w:hAnsi="Verdana"/>
                <w:color w:val="000000"/>
              </w:rPr>
            </w:pPr>
            <w:r w:rsidRPr="00FA49A3">
              <w:rPr>
                <w:rFonts w:ascii="Verdana" w:hAnsi="Verdana"/>
              </w:rPr>
              <w:t xml:space="preserve">turi būti monetų tikrumo nustatymo detektorius, veikiantis </w:t>
            </w:r>
            <w:proofErr w:type="spellStart"/>
            <w:r w:rsidRPr="00FA49A3">
              <w:rPr>
                <w:rFonts w:ascii="Verdana" w:hAnsi="Verdana"/>
              </w:rPr>
              <w:t>sukūrinių</w:t>
            </w:r>
            <w:proofErr w:type="spellEnd"/>
            <w:r w:rsidRPr="00FA49A3">
              <w:rPr>
                <w:rFonts w:ascii="Verdana" w:hAnsi="Verdana"/>
              </w:rPr>
              <w:t xml:space="preserve"> srovių (elektromagnetinės indukcijos) principu</w:t>
            </w:r>
          </w:p>
        </w:tc>
      </w:tr>
      <w:tr w:rsidR="00245234" w:rsidRPr="00FA49A3" w14:paraId="7F1134F5" w14:textId="77777777" w:rsidTr="002B1606">
        <w:tc>
          <w:tcPr>
            <w:tcW w:w="943" w:type="dxa"/>
          </w:tcPr>
          <w:p w14:paraId="47910CBB" w14:textId="77777777" w:rsidR="00245234" w:rsidRPr="00FA49A3" w:rsidRDefault="00245234" w:rsidP="00FA49A3">
            <w:pPr>
              <w:tabs>
                <w:tab w:val="left" w:pos="880"/>
              </w:tabs>
              <w:jc w:val="both"/>
              <w:rPr>
                <w:rFonts w:ascii="Verdana" w:hAnsi="Verdana"/>
                <w:color w:val="000000"/>
              </w:rPr>
            </w:pPr>
            <w:r w:rsidRPr="00FA49A3">
              <w:rPr>
                <w:rFonts w:ascii="Verdana" w:hAnsi="Verdana"/>
                <w:color w:val="000000"/>
              </w:rPr>
              <w:t>1.4.</w:t>
            </w:r>
          </w:p>
        </w:tc>
        <w:tc>
          <w:tcPr>
            <w:tcW w:w="8685" w:type="dxa"/>
          </w:tcPr>
          <w:p w14:paraId="454EE76E" w14:textId="07C213EE" w:rsidR="00245234" w:rsidRPr="00FA49A3" w:rsidRDefault="00245234" w:rsidP="00245234">
            <w:pPr>
              <w:tabs>
                <w:tab w:val="left" w:pos="880"/>
              </w:tabs>
              <w:jc w:val="both"/>
              <w:rPr>
                <w:rFonts w:ascii="Verdana" w:hAnsi="Verdana"/>
                <w:color w:val="000000"/>
              </w:rPr>
            </w:pPr>
            <w:r w:rsidRPr="00FA49A3">
              <w:rPr>
                <w:rFonts w:ascii="Verdana" w:hAnsi="Verdana"/>
              </w:rPr>
              <w:t>turi būti monetų fizinių savybių nustatymo detektorius, matuojantis monetų storį ir diametrą</w:t>
            </w:r>
          </w:p>
        </w:tc>
      </w:tr>
      <w:tr w:rsidR="00245234" w:rsidRPr="00FA49A3" w14:paraId="6F57C4C2" w14:textId="77777777" w:rsidTr="00B97C46">
        <w:tc>
          <w:tcPr>
            <w:tcW w:w="943" w:type="dxa"/>
          </w:tcPr>
          <w:p w14:paraId="52299E94" w14:textId="77777777" w:rsidR="00245234" w:rsidRPr="00FA49A3" w:rsidRDefault="00245234" w:rsidP="00FA49A3">
            <w:pPr>
              <w:tabs>
                <w:tab w:val="left" w:pos="880"/>
              </w:tabs>
              <w:jc w:val="both"/>
              <w:rPr>
                <w:rFonts w:ascii="Verdana" w:hAnsi="Verdana"/>
                <w:color w:val="000000"/>
              </w:rPr>
            </w:pPr>
            <w:r w:rsidRPr="00FA49A3">
              <w:rPr>
                <w:rFonts w:ascii="Verdana" w:hAnsi="Verdana"/>
                <w:color w:val="000000"/>
              </w:rPr>
              <w:t>1.5.</w:t>
            </w:r>
          </w:p>
        </w:tc>
        <w:tc>
          <w:tcPr>
            <w:tcW w:w="8685" w:type="dxa"/>
          </w:tcPr>
          <w:p w14:paraId="48012791" w14:textId="436AE085" w:rsidR="00245234" w:rsidRPr="00FA49A3" w:rsidRDefault="00245234" w:rsidP="00245234">
            <w:pPr>
              <w:tabs>
                <w:tab w:val="left" w:pos="880"/>
              </w:tabs>
              <w:jc w:val="both"/>
              <w:rPr>
                <w:rFonts w:ascii="Verdana" w:hAnsi="Verdana"/>
                <w:color w:val="000000"/>
              </w:rPr>
            </w:pPr>
            <w:r w:rsidRPr="00FA49A3">
              <w:rPr>
                <w:rFonts w:ascii="Verdana" w:hAnsi="Verdana"/>
              </w:rPr>
              <w:t xml:space="preserve">turi būti atmetamų (įtartinų, kitų valstybių, lošimo žetonų, fiziškai pažeistų monetų) kišenė. </w:t>
            </w:r>
            <w:r w:rsidRPr="00FA49A3">
              <w:rPr>
                <w:rFonts w:ascii="Verdana" w:hAnsi="Verdana" w:cs="CIDFont+F3"/>
              </w:rPr>
              <w:t>Įtartinos EUR monetos turi būti susiejamos su operacija ir ją atlikusiu klientu ir turi būti nukreipiamos bei kaupiamos atskiroje papildomoje įtartinų atmestų monetų kišenėje/stalčiuje, iš kurios klientas negali tokių monetų paimti</w:t>
            </w:r>
          </w:p>
        </w:tc>
      </w:tr>
      <w:tr w:rsidR="00245234" w:rsidRPr="00FA49A3" w14:paraId="5DEB7DA9" w14:textId="77777777" w:rsidTr="00955E08">
        <w:tc>
          <w:tcPr>
            <w:tcW w:w="943" w:type="dxa"/>
          </w:tcPr>
          <w:p w14:paraId="15243393" w14:textId="77777777" w:rsidR="00245234" w:rsidRPr="00FA49A3" w:rsidRDefault="00245234" w:rsidP="00FA49A3">
            <w:pPr>
              <w:tabs>
                <w:tab w:val="left" w:pos="880"/>
              </w:tabs>
              <w:jc w:val="both"/>
              <w:rPr>
                <w:rFonts w:ascii="Verdana" w:hAnsi="Verdana"/>
                <w:color w:val="000000"/>
              </w:rPr>
            </w:pPr>
            <w:r w:rsidRPr="00FA49A3">
              <w:rPr>
                <w:rFonts w:ascii="Verdana" w:hAnsi="Verdana"/>
                <w:color w:val="000000"/>
              </w:rPr>
              <w:t>1.6.</w:t>
            </w:r>
          </w:p>
        </w:tc>
        <w:tc>
          <w:tcPr>
            <w:tcW w:w="8685" w:type="dxa"/>
          </w:tcPr>
          <w:p w14:paraId="3780A94B" w14:textId="1DA46199" w:rsidR="00245234" w:rsidRPr="00FA49A3" w:rsidRDefault="00245234" w:rsidP="00245234">
            <w:pPr>
              <w:tabs>
                <w:tab w:val="left" w:pos="880"/>
              </w:tabs>
              <w:jc w:val="both"/>
              <w:rPr>
                <w:rFonts w:ascii="Verdana" w:hAnsi="Verdana"/>
                <w:color w:val="000000"/>
              </w:rPr>
            </w:pPr>
            <w:r w:rsidRPr="00FA49A3">
              <w:rPr>
                <w:rFonts w:ascii="Verdana" w:hAnsi="Verdana"/>
              </w:rPr>
              <w:t>suskaičiuotos monetos automatiškai supilamos į Lietuvos banko (toliau – LB) naudojamus konteinerius, kurių brėžinys pateikiamas šios techninės specifikacijos priede. Jeigu siūlomos įrangos matmenys netinkami naudoti su Lietuvos banko turimais konteineriais, Tiekėjas gali pateikti ir kitų išmatavimų konteinerius, kurių talpa ne mažesnė kaip 30.000 monetų</w:t>
            </w:r>
          </w:p>
        </w:tc>
      </w:tr>
      <w:tr w:rsidR="00245234" w:rsidRPr="00FA49A3" w14:paraId="2E0F1095" w14:textId="77777777" w:rsidTr="00551CD1">
        <w:tc>
          <w:tcPr>
            <w:tcW w:w="943" w:type="dxa"/>
          </w:tcPr>
          <w:p w14:paraId="2E40926A" w14:textId="77777777" w:rsidR="00245234" w:rsidRPr="00FA49A3" w:rsidRDefault="00245234" w:rsidP="00FA49A3">
            <w:pPr>
              <w:tabs>
                <w:tab w:val="left" w:pos="880"/>
              </w:tabs>
              <w:jc w:val="both"/>
              <w:rPr>
                <w:rFonts w:ascii="Verdana" w:hAnsi="Verdana"/>
                <w:color w:val="000000"/>
              </w:rPr>
            </w:pPr>
            <w:r w:rsidRPr="00FA49A3">
              <w:rPr>
                <w:rFonts w:ascii="Verdana" w:hAnsi="Verdana"/>
                <w:color w:val="000000"/>
              </w:rPr>
              <w:t>1.7.</w:t>
            </w:r>
          </w:p>
        </w:tc>
        <w:tc>
          <w:tcPr>
            <w:tcW w:w="8685" w:type="dxa"/>
          </w:tcPr>
          <w:p w14:paraId="2031B590" w14:textId="14133321" w:rsidR="00245234" w:rsidRPr="00FA49A3" w:rsidRDefault="00245234" w:rsidP="00245234">
            <w:pPr>
              <w:tabs>
                <w:tab w:val="left" w:pos="880"/>
              </w:tabs>
              <w:jc w:val="both"/>
              <w:rPr>
                <w:rFonts w:ascii="Verdana" w:hAnsi="Verdana"/>
                <w:color w:val="000000"/>
              </w:rPr>
            </w:pPr>
            <w:r w:rsidRPr="00FA49A3">
              <w:rPr>
                <w:rFonts w:ascii="Verdana" w:hAnsi="Verdana"/>
              </w:rPr>
              <w:t>turi būti pripildyto monetų konteinerio pakeitimo galimybė atidarius rakinamas automato duris</w:t>
            </w:r>
          </w:p>
        </w:tc>
      </w:tr>
      <w:tr w:rsidR="00245234" w:rsidRPr="00FA49A3" w14:paraId="66BB3FFC" w14:textId="77777777" w:rsidTr="00DA0C70">
        <w:tc>
          <w:tcPr>
            <w:tcW w:w="943" w:type="dxa"/>
          </w:tcPr>
          <w:p w14:paraId="12FBF19C" w14:textId="77777777" w:rsidR="00245234" w:rsidRPr="00FA49A3" w:rsidRDefault="00245234" w:rsidP="00FA49A3">
            <w:pPr>
              <w:tabs>
                <w:tab w:val="left" w:pos="880"/>
              </w:tabs>
              <w:jc w:val="both"/>
              <w:rPr>
                <w:rFonts w:ascii="Verdana" w:hAnsi="Verdana"/>
                <w:color w:val="000000"/>
              </w:rPr>
            </w:pPr>
            <w:r w:rsidRPr="00FA49A3">
              <w:rPr>
                <w:rFonts w:ascii="Verdana" w:hAnsi="Verdana"/>
                <w:color w:val="000000"/>
              </w:rPr>
              <w:t>1.8.</w:t>
            </w:r>
          </w:p>
        </w:tc>
        <w:tc>
          <w:tcPr>
            <w:tcW w:w="8685" w:type="dxa"/>
          </w:tcPr>
          <w:p w14:paraId="08D4CCA3" w14:textId="0EE8FC94" w:rsidR="00245234" w:rsidRPr="00FA49A3" w:rsidRDefault="00245234" w:rsidP="00245234">
            <w:pPr>
              <w:tabs>
                <w:tab w:val="left" w:pos="880"/>
              </w:tabs>
              <w:jc w:val="both"/>
              <w:rPr>
                <w:rFonts w:ascii="Verdana" w:hAnsi="Verdana"/>
                <w:color w:val="000000"/>
              </w:rPr>
            </w:pPr>
            <w:r w:rsidRPr="00FA49A3">
              <w:rPr>
                <w:rFonts w:ascii="Verdana" w:hAnsi="Verdana"/>
              </w:rPr>
              <w:t>turi būti konteinerio užpildymo lygio nustatymo galimybė pagal užduotą svorį ir/arba monetų skaičių</w:t>
            </w:r>
          </w:p>
        </w:tc>
      </w:tr>
      <w:tr w:rsidR="00245234" w:rsidRPr="00FA49A3" w14:paraId="7EE1166F" w14:textId="77777777" w:rsidTr="00CD049D">
        <w:tc>
          <w:tcPr>
            <w:tcW w:w="943" w:type="dxa"/>
          </w:tcPr>
          <w:p w14:paraId="38929E48" w14:textId="77777777" w:rsidR="00245234" w:rsidRPr="00FA49A3" w:rsidRDefault="00245234" w:rsidP="00FA49A3">
            <w:pPr>
              <w:tabs>
                <w:tab w:val="left" w:pos="880"/>
              </w:tabs>
              <w:jc w:val="both"/>
              <w:rPr>
                <w:rFonts w:ascii="Verdana" w:hAnsi="Verdana"/>
                <w:color w:val="000000"/>
              </w:rPr>
            </w:pPr>
            <w:r w:rsidRPr="00FA49A3">
              <w:rPr>
                <w:rFonts w:ascii="Verdana" w:hAnsi="Verdana"/>
                <w:color w:val="000000"/>
              </w:rPr>
              <w:t>1.9.</w:t>
            </w:r>
          </w:p>
        </w:tc>
        <w:tc>
          <w:tcPr>
            <w:tcW w:w="8685" w:type="dxa"/>
          </w:tcPr>
          <w:p w14:paraId="02407BFC" w14:textId="0C2EEEB3" w:rsidR="00245234" w:rsidRPr="00FA49A3" w:rsidRDefault="00245234" w:rsidP="00245234">
            <w:pPr>
              <w:tabs>
                <w:tab w:val="left" w:pos="880"/>
              </w:tabs>
              <w:jc w:val="both"/>
              <w:rPr>
                <w:rFonts w:ascii="Verdana" w:hAnsi="Verdana"/>
                <w:color w:val="000000"/>
              </w:rPr>
            </w:pPr>
            <w:r w:rsidRPr="00FA49A3">
              <w:rPr>
                <w:rFonts w:ascii="Verdana" w:hAnsi="Verdana"/>
              </w:rPr>
              <w:t>monetų skaičiavimo greitis turi būti ne mažesnis kaip 900 monetų/min</w:t>
            </w:r>
          </w:p>
        </w:tc>
      </w:tr>
      <w:tr w:rsidR="00245234" w:rsidRPr="00FA49A3" w14:paraId="6A392D2B" w14:textId="77777777" w:rsidTr="009404E3">
        <w:tc>
          <w:tcPr>
            <w:tcW w:w="943" w:type="dxa"/>
          </w:tcPr>
          <w:p w14:paraId="1C26A0C2" w14:textId="77777777" w:rsidR="00245234" w:rsidRPr="00FA49A3" w:rsidRDefault="00245234" w:rsidP="00FA49A3">
            <w:pPr>
              <w:tabs>
                <w:tab w:val="left" w:pos="880"/>
              </w:tabs>
              <w:jc w:val="both"/>
              <w:rPr>
                <w:rFonts w:ascii="Verdana" w:hAnsi="Verdana"/>
                <w:color w:val="000000"/>
              </w:rPr>
            </w:pPr>
            <w:r w:rsidRPr="00FA49A3">
              <w:rPr>
                <w:rFonts w:ascii="Verdana" w:hAnsi="Verdana"/>
                <w:color w:val="000000"/>
              </w:rPr>
              <w:t>1.10.</w:t>
            </w:r>
          </w:p>
        </w:tc>
        <w:tc>
          <w:tcPr>
            <w:tcW w:w="8685" w:type="dxa"/>
          </w:tcPr>
          <w:p w14:paraId="2AADD7B6" w14:textId="503217CB" w:rsidR="00245234" w:rsidRPr="00FA49A3" w:rsidRDefault="00245234" w:rsidP="00245234">
            <w:pPr>
              <w:tabs>
                <w:tab w:val="left" w:pos="880"/>
              </w:tabs>
              <w:jc w:val="both"/>
              <w:rPr>
                <w:rFonts w:ascii="Verdana" w:hAnsi="Verdana"/>
                <w:color w:val="000000"/>
              </w:rPr>
            </w:pPr>
            <w:r w:rsidRPr="00FA49A3">
              <w:rPr>
                <w:rFonts w:ascii="Verdana" w:hAnsi="Verdana"/>
              </w:rPr>
              <w:t>turi būti automatinė pašalinių daiktų, šiukšlių atskyrimo įranga ir atskira šių objektų kaupimo dėžutė</w:t>
            </w:r>
          </w:p>
        </w:tc>
      </w:tr>
      <w:tr w:rsidR="00245234" w:rsidRPr="00FA49A3" w14:paraId="6D4B37D2" w14:textId="77777777" w:rsidTr="005F5FB5">
        <w:tc>
          <w:tcPr>
            <w:tcW w:w="943" w:type="dxa"/>
          </w:tcPr>
          <w:p w14:paraId="2E86B279" w14:textId="77777777" w:rsidR="00245234" w:rsidRPr="00FA49A3" w:rsidRDefault="00245234" w:rsidP="00FA49A3">
            <w:pPr>
              <w:tabs>
                <w:tab w:val="left" w:pos="880"/>
              </w:tabs>
              <w:jc w:val="both"/>
              <w:rPr>
                <w:rFonts w:ascii="Verdana" w:hAnsi="Verdana"/>
                <w:color w:val="000000"/>
              </w:rPr>
            </w:pPr>
            <w:r w:rsidRPr="00FA49A3">
              <w:rPr>
                <w:rFonts w:ascii="Verdana" w:hAnsi="Verdana"/>
                <w:color w:val="000000"/>
              </w:rPr>
              <w:t>1.11.</w:t>
            </w:r>
          </w:p>
        </w:tc>
        <w:tc>
          <w:tcPr>
            <w:tcW w:w="8685" w:type="dxa"/>
          </w:tcPr>
          <w:p w14:paraId="54702513" w14:textId="1274B316" w:rsidR="00245234" w:rsidRPr="00FA49A3" w:rsidRDefault="00245234" w:rsidP="00245234">
            <w:pPr>
              <w:tabs>
                <w:tab w:val="left" w:pos="880"/>
              </w:tabs>
              <w:jc w:val="both"/>
              <w:rPr>
                <w:rFonts w:ascii="Verdana" w:hAnsi="Verdana"/>
                <w:color w:val="000000"/>
              </w:rPr>
            </w:pPr>
            <w:r w:rsidRPr="00FA49A3">
              <w:rPr>
                <w:rFonts w:ascii="Verdana" w:hAnsi="Verdana"/>
              </w:rPr>
              <w:t>turi būti galimybė taikyti apskaičiuotą užmokestį už atliktą operaciją</w:t>
            </w:r>
          </w:p>
        </w:tc>
      </w:tr>
      <w:tr w:rsidR="00245234" w:rsidRPr="00FA49A3" w14:paraId="14149E92" w14:textId="77777777" w:rsidTr="004513E5">
        <w:tc>
          <w:tcPr>
            <w:tcW w:w="943" w:type="dxa"/>
          </w:tcPr>
          <w:p w14:paraId="79A96A7F" w14:textId="77777777" w:rsidR="00245234" w:rsidRPr="00FA49A3" w:rsidRDefault="00245234" w:rsidP="00FA49A3">
            <w:pPr>
              <w:tabs>
                <w:tab w:val="left" w:pos="880"/>
              </w:tabs>
              <w:jc w:val="both"/>
              <w:rPr>
                <w:rFonts w:ascii="Verdana" w:hAnsi="Verdana"/>
                <w:color w:val="000000"/>
              </w:rPr>
            </w:pPr>
            <w:r w:rsidRPr="00FA49A3">
              <w:rPr>
                <w:rFonts w:ascii="Verdana" w:hAnsi="Verdana"/>
                <w:color w:val="000000"/>
              </w:rPr>
              <w:t>1.12.</w:t>
            </w:r>
          </w:p>
        </w:tc>
        <w:tc>
          <w:tcPr>
            <w:tcW w:w="8685" w:type="dxa"/>
          </w:tcPr>
          <w:p w14:paraId="66277DDE" w14:textId="04793B5C" w:rsidR="00245234" w:rsidRPr="00FA49A3" w:rsidRDefault="00245234" w:rsidP="00245234">
            <w:pPr>
              <w:tabs>
                <w:tab w:val="left" w:pos="880"/>
              </w:tabs>
              <w:jc w:val="both"/>
              <w:rPr>
                <w:rFonts w:ascii="Verdana" w:hAnsi="Verdana"/>
                <w:color w:val="000000"/>
              </w:rPr>
            </w:pPr>
            <w:r w:rsidRPr="00FA49A3">
              <w:rPr>
                <w:rFonts w:ascii="Verdana" w:hAnsi="Verdana"/>
              </w:rPr>
              <w:t>turi būti vienos dienos operacijos limito ir vieno mėnesio operacijų sumos limito nustatymas</w:t>
            </w:r>
          </w:p>
        </w:tc>
      </w:tr>
      <w:tr w:rsidR="00245234" w:rsidRPr="00FA49A3" w14:paraId="27403459" w14:textId="77777777" w:rsidTr="00522B90">
        <w:tc>
          <w:tcPr>
            <w:tcW w:w="943" w:type="dxa"/>
          </w:tcPr>
          <w:p w14:paraId="7613F03F" w14:textId="77777777" w:rsidR="00245234" w:rsidRPr="00FA49A3" w:rsidRDefault="00245234" w:rsidP="00FA49A3">
            <w:pPr>
              <w:tabs>
                <w:tab w:val="left" w:pos="880"/>
              </w:tabs>
              <w:jc w:val="both"/>
              <w:rPr>
                <w:rFonts w:ascii="Verdana" w:hAnsi="Verdana"/>
                <w:color w:val="000000"/>
              </w:rPr>
            </w:pPr>
            <w:r w:rsidRPr="00FA49A3">
              <w:rPr>
                <w:rFonts w:ascii="Verdana" w:hAnsi="Verdana"/>
                <w:color w:val="000000"/>
              </w:rPr>
              <w:t>1.13.</w:t>
            </w:r>
          </w:p>
        </w:tc>
        <w:tc>
          <w:tcPr>
            <w:tcW w:w="8685" w:type="dxa"/>
          </w:tcPr>
          <w:p w14:paraId="44450792" w14:textId="55CD9725" w:rsidR="00245234" w:rsidRPr="00FA49A3" w:rsidRDefault="00245234" w:rsidP="00245234">
            <w:pPr>
              <w:tabs>
                <w:tab w:val="left" w:pos="880"/>
              </w:tabs>
              <w:jc w:val="both"/>
              <w:rPr>
                <w:rFonts w:ascii="Verdana" w:hAnsi="Verdana"/>
                <w:color w:val="000000"/>
              </w:rPr>
            </w:pPr>
            <w:r w:rsidRPr="00FA49A3">
              <w:rPr>
                <w:rFonts w:ascii="Verdana" w:hAnsi="Verdana"/>
              </w:rPr>
              <w:t>turi būti atmetamų (įtartinų, kitų valstybių, lošimo žetonų, fiziškai pažeistų monetų) limito nustatymo galimybė</w:t>
            </w:r>
          </w:p>
        </w:tc>
      </w:tr>
      <w:tr w:rsidR="00245234" w:rsidRPr="00FA49A3" w14:paraId="3D86060B" w14:textId="77777777" w:rsidTr="00CB20B4">
        <w:tc>
          <w:tcPr>
            <w:tcW w:w="943" w:type="dxa"/>
          </w:tcPr>
          <w:p w14:paraId="6524F8AC" w14:textId="77777777" w:rsidR="00245234" w:rsidRPr="00FA49A3" w:rsidRDefault="00245234" w:rsidP="00FA49A3">
            <w:pPr>
              <w:tabs>
                <w:tab w:val="left" w:pos="880"/>
              </w:tabs>
              <w:jc w:val="both"/>
              <w:rPr>
                <w:rFonts w:ascii="Verdana" w:hAnsi="Verdana"/>
                <w:color w:val="000000"/>
              </w:rPr>
            </w:pPr>
            <w:r w:rsidRPr="00FA49A3">
              <w:rPr>
                <w:rFonts w:ascii="Verdana" w:hAnsi="Verdana"/>
                <w:color w:val="000000"/>
              </w:rPr>
              <w:t>1.14.</w:t>
            </w:r>
          </w:p>
        </w:tc>
        <w:tc>
          <w:tcPr>
            <w:tcW w:w="8685" w:type="dxa"/>
          </w:tcPr>
          <w:p w14:paraId="71B8118B" w14:textId="569B942D" w:rsidR="00245234" w:rsidRPr="00FA49A3" w:rsidRDefault="00245234" w:rsidP="00245234">
            <w:pPr>
              <w:tabs>
                <w:tab w:val="left" w:pos="880"/>
              </w:tabs>
              <w:jc w:val="both"/>
              <w:rPr>
                <w:rFonts w:ascii="Verdana" w:hAnsi="Verdana"/>
                <w:color w:val="000000"/>
              </w:rPr>
            </w:pPr>
            <w:r w:rsidRPr="00FA49A3">
              <w:rPr>
                <w:rFonts w:ascii="Verdana" w:hAnsi="Verdana"/>
              </w:rPr>
              <w:t xml:space="preserve">turi būti spalvotas, </w:t>
            </w:r>
            <w:proofErr w:type="spellStart"/>
            <w:r w:rsidRPr="00FA49A3">
              <w:rPr>
                <w:rFonts w:ascii="Verdana" w:hAnsi="Verdana"/>
              </w:rPr>
              <w:t>jutiklinis</w:t>
            </w:r>
            <w:proofErr w:type="spellEnd"/>
            <w:r w:rsidRPr="00FA49A3">
              <w:rPr>
                <w:rFonts w:ascii="Verdana" w:hAnsi="Verdana"/>
              </w:rPr>
              <w:t>, ne mažesnis kaip 15 colių kliento ekranas</w:t>
            </w:r>
          </w:p>
        </w:tc>
      </w:tr>
      <w:tr w:rsidR="00245234" w:rsidRPr="00FA49A3" w14:paraId="2107D271" w14:textId="77777777" w:rsidTr="00475D50">
        <w:tc>
          <w:tcPr>
            <w:tcW w:w="943" w:type="dxa"/>
          </w:tcPr>
          <w:p w14:paraId="59A2BA46" w14:textId="77777777" w:rsidR="00245234" w:rsidRPr="00FA49A3" w:rsidRDefault="00245234" w:rsidP="00FA49A3">
            <w:pPr>
              <w:tabs>
                <w:tab w:val="left" w:pos="880"/>
              </w:tabs>
              <w:jc w:val="both"/>
              <w:rPr>
                <w:rFonts w:ascii="Verdana" w:hAnsi="Verdana"/>
                <w:color w:val="000000"/>
              </w:rPr>
            </w:pPr>
            <w:r w:rsidRPr="00FA49A3">
              <w:rPr>
                <w:rFonts w:ascii="Verdana" w:hAnsi="Verdana"/>
                <w:color w:val="000000"/>
              </w:rPr>
              <w:t>1.15.</w:t>
            </w:r>
          </w:p>
        </w:tc>
        <w:tc>
          <w:tcPr>
            <w:tcW w:w="8685" w:type="dxa"/>
          </w:tcPr>
          <w:p w14:paraId="3338B1C0" w14:textId="47E1FFA0" w:rsidR="00245234" w:rsidRPr="00FA49A3" w:rsidRDefault="00245234" w:rsidP="00245234">
            <w:pPr>
              <w:tabs>
                <w:tab w:val="left" w:pos="880"/>
              </w:tabs>
              <w:jc w:val="both"/>
              <w:rPr>
                <w:rFonts w:ascii="Verdana" w:hAnsi="Verdana"/>
                <w:color w:val="000000"/>
              </w:rPr>
            </w:pPr>
            <w:r w:rsidRPr="00FA49A3">
              <w:rPr>
                <w:rFonts w:ascii="Verdana" w:hAnsi="Verdana"/>
              </w:rPr>
              <w:t>turi būti vidinis spausdintuvas, turintis čekio nukirpimo funkciją, išduodantis klientui 60 mm arba 80 mm pločio čekį, patvirtinantį apie atliktą operaciją</w:t>
            </w:r>
          </w:p>
        </w:tc>
      </w:tr>
      <w:tr w:rsidR="00245234" w:rsidRPr="00FA49A3" w14:paraId="45179B32" w14:textId="77777777" w:rsidTr="00533B75">
        <w:tc>
          <w:tcPr>
            <w:tcW w:w="943" w:type="dxa"/>
          </w:tcPr>
          <w:p w14:paraId="4420FBA9" w14:textId="77777777" w:rsidR="00245234" w:rsidRPr="00FA49A3" w:rsidRDefault="00245234" w:rsidP="00FA49A3">
            <w:pPr>
              <w:tabs>
                <w:tab w:val="left" w:pos="880"/>
              </w:tabs>
              <w:jc w:val="both"/>
              <w:rPr>
                <w:rFonts w:ascii="Verdana" w:hAnsi="Verdana"/>
                <w:color w:val="000000"/>
              </w:rPr>
            </w:pPr>
            <w:r w:rsidRPr="00FA49A3">
              <w:rPr>
                <w:rFonts w:ascii="Verdana" w:hAnsi="Verdana"/>
                <w:color w:val="000000"/>
              </w:rPr>
              <w:t>1.16.</w:t>
            </w:r>
          </w:p>
        </w:tc>
        <w:tc>
          <w:tcPr>
            <w:tcW w:w="8685" w:type="dxa"/>
          </w:tcPr>
          <w:p w14:paraId="41967BC9" w14:textId="3212E31F" w:rsidR="00245234" w:rsidRPr="00FA49A3" w:rsidRDefault="00245234" w:rsidP="00245234">
            <w:pPr>
              <w:tabs>
                <w:tab w:val="left" w:pos="880"/>
              </w:tabs>
              <w:jc w:val="both"/>
              <w:rPr>
                <w:rFonts w:ascii="Verdana" w:hAnsi="Verdana"/>
                <w:color w:val="000000"/>
              </w:rPr>
            </w:pPr>
            <w:r w:rsidRPr="00FA49A3">
              <w:rPr>
                <w:rFonts w:ascii="Verdana" w:hAnsi="Verdana"/>
              </w:rPr>
              <w:t>turi būti galimybė personalizuoti čekį (Lietuvos banko logotipas, adresas, telefonas, įrangos pavadinimas, Lietuvos banko suteiktas įrangos Nr.)</w:t>
            </w:r>
          </w:p>
        </w:tc>
      </w:tr>
      <w:tr w:rsidR="00245234" w:rsidRPr="00FA49A3" w14:paraId="367FAFF3" w14:textId="77777777" w:rsidTr="00721AE3">
        <w:tc>
          <w:tcPr>
            <w:tcW w:w="943" w:type="dxa"/>
          </w:tcPr>
          <w:p w14:paraId="35A9AA73" w14:textId="77777777" w:rsidR="00245234" w:rsidRPr="00FA49A3" w:rsidRDefault="00245234" w:rsidP="00FA49A3">
            <w:pPr>
              <w:tabs>
                <w:tab w:val="left" w:pos="880"/>
              </w:tabs>
              <w:jc w:val="both"/>
              <w:rPr>
                <w:rFonts w:ascii="Verdana" w:hAnsi="Verdana"/>
                <w:color w:val="000000"/>
              </w:rPr>
            </w:pPr>
            <w:r w:rsidRPr="00FA49A3">
              <w:rPr>
                <w:rFonts w:ascii="Verdana" w:hAnsi="Verdana"/>
                <w:color w:val="000000"/>
              </w:rPr>
              <w:t>1.17.</w:t>
            </w:r>
          </w:p>
        </w:tc>
        <w:tc>
          <w:tcPr>
            <w:tcW w:w="8685" w:type="dxa"/>
          </w:tcPr>
          <w:p w14:paraId="27BA70A2" w14:textId="7971E856" w:rsidR="00245234" w:rsidRPr="00FA49A3" w:rsidRDefault="00245234" w:rsidP="00245234">
            <w:pPr>
              <w:tabs>
                <w:tab w:val="left" w:pos="880"/>
              </w:tabs>
              <w:jc w:val="both"/>
              <w:rPr>
                <w:rFonts w:ascii="Verdana" w:eastAsia="Times New Roman" w:hAnsi="Verdana"/>
                <w:i/>
                <w:color w:val="000000"/>
              </w:rPr>
            </w:pPr>
            <w:r w:rsidRPr="00FA49A3">
              <w:rPr>
                <w:rFonts w:ascii="Verdana" w:hAnsi="Verdana"/>
              </w:rPr>
              <w:t>turi būti o</w:t>
            </w:r>
            <w:r w:rsidRPr="00FA49A3">
              <w:rPr>
                <w:rFonts w:ascii="Verdana" w:hAnsi="Verdana"/>
                <w:noProof/>
              </w:rPr>
              <w:t xml:space="preserve">peracijų auditas (numeracija) ir jų duomenų išsaugojimas atmintyje. Išsaugomų atmintyje operacijų skaičius </w:t>
            </w:r>
            <w:r w:rsidRPr="00FA49A3">
              <w:rPr>
                <w:rFonts w:ascii="Verdana" w:hAnsi="Verdana"/>
              </w:rPr>
              <w:t>ne mažesnis kaip 30000 vnt</w:t>
            </w:r>
            <w:r w:rsidRPr="00FA49A3">
              <w:rPr>
                <w:rFonts w:ascii="Verdana" w:hAnsi="Verdana"/>
                <w:noProof/>
              </w:rPr>
              <w:t>.</w:t>
            </w:r>
          </w:p>
        </w:tc>
      </w:tr>
      <w:tr w:rsidR="00466ECA" w:rsidRPr="00FA49A3" w14:paraId="41B541F3" w14:textId="77777777" w:rsidTr="003F2D96">
        <w:tc>
          <w:tcPr>
            <w:tcW w:w="943" w:type="dxa"/>
          </w:tcPr>
          <w:p w14:paraId="5B8DC07D"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1.18.</w:t>
            </w:r>
          </w:p>
        </w:tc>
        <w:tc>
          <w:tcPr>
            <w:tcW w:w="8685" w:type="dxa"/>
          </w:tcPr>
          <w:p w14:paraId="6E54AE72" w14:textId="2EFA3F74" w:rsidR="00466ECA" w:rsidRPr="00FA49A3" w:rsidRDefault="00466ECA" w:rsidP="00245234">
            <w:pPr>
              <w:tabs>
                <w:tab w:val="left" w:pos="880"/>
              </w:tabs>
              <w:jc w:val="both"/>
              <w:rPr>
                <w:rFonts w:ascii="Verdana" w:eastAsia="Times New Roman" w:hAnsi="Verdana"/>
                <w:i/>
                <w:color w:val="000000"/>
              </w:rPr>
            </w:pPr>
            <w:r w:rsidRPr="00FA49A3">
              <w:rPr>
                <w:rFonts w:ascii="Verdana" w:hAnsi="Verdana"/>
              </w:rPr>
              <w:t>turi būti atliktų operacijų ataskaitos</w:t>
            </w:r>
            <w:r w:rsidRPr="00FA49A3" w:rsidDel="00FD65D9">
              <w:rPr>
                <w:rFonts w:ascii="Verdana" w:hAnsi="Verdana"/>
              </w:rPr>
              <w:t xml:space="preserve"> </w:t>
            </w:r>
            <w:r w:rsidRPr="00FA49A3">
              <w:rPr>
                <w:rFonts w:ascii="Verdana" w:hAnsi="Verdana"/>
              </w:rPr>
              <w:t xml:space="preserve">(atliktos operacijos ataskaita (kurioje turi būti informacija: data, operacijos numeris, perskaičiuotų monetų kiekis pagal atskirus nominalus, perskaičiuotų monetų suma pagal atskirus nominalus, bendras operacijos metu perskaičiuotų monetų kiekis, bendra operacijos metu perskaičiuotų monetų suma), atskiro konteinerio ataskaita (kurioje turi būti informacija: data, konteinerio Nr., pirmos operacijos Nr., paskutinės operacijos Nr., atliktų operacijų skaičius, perskaičiuotų monetų kiekis pagal atskirus nominalus, perskaičiuotų monetų suma pagal atskirus nominalus, bendras konteineryje perskaičiuotų monetų kiekis, bendra konteineryje perskaičiuotų monetų suma), dienos ataskaita (kurioje turi būti informacija: data, pirmos operacijos Nr., paskutinės operacijos Nr., atliktų operacijų skaičius, perskaičiuotų monetų kiekis pagal atskirus nominalus, perskaičiuotų </w:t>
            </w:r>
            <w:r w:rsidRPr="00FA49A3">
              <w:rPr>
                <w:rFonts w:ascii="Verdana" w:hAnsi="Verdana"/>
              </w:rPr>
              <w:lastRenderedPageBreak/>
              <w:t>monetų suma pagal atskirus nominalus, bendras per darbo dieną perskaičiuotų monetų kiekis, bendra per darbo dieną perskaičiuotų monetų suma)</w:t>
            </w:r>
          </w:p>
        </w:tc>
      </w:tr>
      <w:tr w:rsidR="00FA49A3" w:rsidRPr="00FA49A3" w14:paraId="301D8F50" w14:textId="77777777" w:rsidTr="00F545CE">
        <w:tc>
          <w:tcPr>
            <w:tcW w:w="943" w:type="dxa"/>
          </w:tcPr>
          <w:p w14:paraId="61AFEEE7"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lastRenderedPageBreak/>
              <w:t>1.19.</w:t>
            </w:r>
          </w:p>
        </w:tc>
        <w:tc>
          <w:tcPr>
            <w:tcW w:w="8685" w:type="dxa"/>
          </w:tcPr>
          <w:p w14:paraId="356CF5C6" w14:textId="77777777" w:rsidR="00FA49A3" w:rsidRPr="00FA49A3" w:rsidRDefault="00FA49A3" w:rsidP="00245234">
            <w:pPr>
              <w:tabs>
                <w:tab w:val="left" w:pos="880"/>
              </w:tabs>
              <w:jc w:val="both"/>
              <w:rPr>
                <w:rFonts w:ascii="Verdana" w:eastAsia="Times New Roman" w:hAnsi="Verdana"/>
                <w:i/>
                <w:color w:val="000000"/>
              </w:rPr>
            </w:pPr>
            <w:r w:rsidRPr="00FA49A3">
              <w:rPr>
                <w:rFonts w:ascii="Verdana" w:hAnsi="Verdana"/>
              </w:rPr>
              <w:t>Turi būti atliktos šios monetų priėmimo automatizavimo programavimo paslaugos:</w:t>
            </w:r>
          </w:p>
        </w:tc>
      </w:tr>
      <w:tr w:rsidR="00466ECA" w:rsidRPr="00FA49A3" w14:paraId="706B608A" w14:textId="77777777" w:rsidTr="00061D93">
        <w:tc>
          <w:tcPr>
            <w:tcW w:w="943" w:type="dxa"/>
          </w:tcPr>
          <w:p w14:paraId="790FB67E"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1.19.1.</w:t>
            </w:r>
          </w:p>
        </w:tc>
        <w:tc>
          <w:tcPr>
            <w:tcW w:w="8685" w:type="dxa"/>
          </w:tcPr>
          <w:p w14:paraId="0E8A5CEA" w14:textId="77777777" w:rsidR="00466ECA" w:rsidRPr="00FA49A3" w:rsidRDefault="00466ECA" w:rsidP="00245234">
            <w:pPr>
              <w:tabs>
                <w:tab w:val="left" w:pos="880"/>
              </w:tabs>
              <w:jc w:val="both"/>
              <w:rPr>
                <w:rFonts w:ascii="Verdana" w:hAnsi="Verdana"/>
              </w:rPr>
            </w:pPr>
            <w:r w:rsidRPr="00FA49A3">
              <w:rPr>
                <w:rFonts w:ascii="Verdana" w:hAnsi="Verdana"/>
              </w:rPr>
              <w:t>klientų registravimo sistemos sukūrimas. Sistemoje užsiregistravęs klientas turi gauti unikalų 8 skaitmenų automatiškai sugeneruotą prisijungimo prie monetų priėmimo automato kodą ir kliento sukurtą 6 skaitmenų PIN kodą</w:t>
            </w:r>
          </w:p>
          <w:p w14:paraId="20657CA4" w14:textId="1E2863D3" w:rsidR="00466ECA" w:rsidRPr="00FA49A3" w:rsidRDefault="00466ECA" w:rsidP="00245234">
            <w:pPr>
              <w:tabs>
                <w:tab w:val="left" w:pos="880"/>
              </w:tabs>
              <w:jc w:val="both"/>
              <w:rPr>
                <w:rFonts w:ascii="Verdana" w:eastAsia="Times New Roman" w:hAnsi="Verdana"/>
                <w:i/>
                <w:color w:val="000000"/>
              </w:rPr>
            </w:pPr>
            <w:r>
              <w:rPr>
                <w:rFonts w:ascii="Verdana" w:eastAsia="Times New Roman" w:hAnsi="Verdana"/>
                <w:i/>
                <w:color w:val="000000"/>
              </w:rPr>
              <w:t>`</w:t>
            </w:r>
          </w:p>
        </w:tc>
      </w:tr>
      <w:tr w:rsidR="00466ECA" w:rsidRPr="00FA49A3" w14:paraId="54C20154" w14:textId="77777777" w:rsidTr="00C82EC2">
        <w:tc>
          <w:tcPr>
            <w:tcW w:w="943" w:type="dxa"/>
          </w:tcPr>
          <w:p w14:paraId="62637A7A"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1.19.2.</w:t>
            </w:r>
          </w:p>
        </w:tc>
        <w:tc>
          <w:tcPr>
            <w:tcW w:w="8685" w:type="dxa"/>
          </w:tcPr>
          <w:p w14:paraId="4F60EF1D" w14:textId="4E33C016" w:rsidR="00466ECA" w:rsidRPr="00FA49A3" w:rsidRDefault="00466ECA" w:rsidP="00245234">
            <w:pPr>
              <w:tabs>
                <w:tab w:val="left" w:pos="880"/>
              </w:tabs>
              <w:jc w:val="both"/>
              <w:rPr>
                <w:rFonts w:ascii="Verdana" w:eastAsia="Times New Roman" w:hAnsi="Verdana"/>
                <w:i/>
                <w:color w:val="000000"/>
              </w:rPr>
            </w:pPr>
            <w:r w:rsidRPr="00FA49A3">
              <w:rPr>
                <w:rFonts w:ascii="Verdana" w:hAnsi="Verdana"/>
              </w:rPr>
              <w:t>monetų priėmimo automatas autentifikuoja klientą tik įvedus klientų registravimo sistemos sugeneruotą unikalų prisijungimo kodą ir PIN kodą. Komunikavimo tarp monetų priėmimo automato ir klientų registravimo sistemos sprendimą suprogramuoja prekės tiekėjas;</w:t>
            </w:r>
          </w:p>
        </w:tc>
      </w:tr>
      <w:tr w:rsidR="00466ECA" w:rsidRPr="00FA49A3" w14:paraId="58F6E425" w14:textId="77777777" w:rsidTr="00646560">
        <w:tc>
          <w:tcPr>
            <w:tcW w:w="943" w:type="dxa"/>
          </w:tcPr>
          <w:p w14:paraId="31B9CC88"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1.19.3.</w:t>
            </w:r>
          </w:p>
        </w:tc>
        <w:tc>
          <w:tcPr>
            <w:tcW w:w="8685" w:type="dxa"/>
          </w:tcPr>
          <w:p w14:paraId="4E316B86" w14:textId="29826A98" w:rsidR="00466ECA" w:rsidRPr="00FA49A3" w:rsidRDefault="00466ECA" w:rsidP="00245234">
            <w:pPr>
              <w:tabs>
                <w:tab w:val="left" w:pos="880"/>
              </w:tabs>
              <w:jc w:val="both"/>
              <w:rPr>
                <w:rFonts w:ascii="Verdana" w:eastAsia="Times New Roman" w:hAnsi="Verdana"/>
                <w:i/>
                <w:color w:val="000000"/>
              </w:rPr>
            </w:pPr>
            <w:r w:rsidRPr="00FA49A3">
              <w:rPr>
                <w:rFonts w:ascii="Verdana" w:hAnsi="Verdana"/>
              </w:rPr>
              <w:t>klientui atlikus monetų perskaičiavimą, atspausdinama atliktos operacijos ataskaita ir suformuojamas duomenų paketas XML formatu, kuriame yra ši informacija: data, unikalus prisijungimo kodas, perskaičiuotų monetų kiekis pagal atskirus nominalus, perskaičiuotų monetų suma pagal atskirus nominalus, bendras operacijos metu perskaičiuotų monetų kiekis, bendra operacijos metu perskaičiuotų monetų suma. Suformuotas duomenų paketas XML formatu automatiškai perduodamas į Lietuvos banko pasirinktą duomenų bazę.</w:t>
            </w:r>
          </w:p>
        </w:tc>
      </w:tr>
      <w:tr w:rsidR="00466ECA" w:rsidRPr="00FA49A3" w14:paraId="4B60ACDE" w14:textId="77777777" w:rsidTr="001947B1">
        <w:tc>
          <w:tcPr>
            <w:tcW w:w="943" w:type="dxa"/>
          </w:tcPr>
          <w:p w14:paraId="129B51EF"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1.20.</w:t>
            </w:r>
          </w:p>
        </w:tc>
        <w:tc>
          <w:tcPr>
            <w:tcW w:w="8685" w:type="dxa"/>
          </w:tcPr>
          <w:p w14:paraId="6834C46E" w14:textId="07B40536" w:rsidR="00466ECA" w:rsidRPr="00FA49A3" w:rsidRDefault="00466ECA" w:rsidP="00245234">
            <w:pPr>
              <w:tabs>
                <w:tab w:val="left" w:pos="880"/>
              </w:tabs>
              <w:jc w:val="both"/>
              <w:rPr>
                <w:rFonts w:ascii="Verdana" w:eastAsia="Times New Roman" w:hAnsi="Verdana"/>
                <w:i/>
                <w:color w:val="000000"/>
              </w:rPr>
            </w:pPr>
            <w:r w:rsidRPr="00FA49A3">
              <w:rPr>
                <w:rFonts w:ascii="Verdana" w:hAnsi="Verdana"/>
              </w:rPr>
              <w:t xml:space="preserve">triukšmo lygis (monetų perskaičiavimo metu) – ne daugiau kaip 80 </w:t>
            </w:r>
            <w:proofErr w:type="spellStart"/>
            <w:r w:rsidRPr="00FA49A3">
              <w:rPr>
                <w:rFonts w:ascii="Verdana" w:hAnsi="Verdana"/>
              </w:rPr>
              <w:t>dB</w:t>
            </w:r>
            <w:proofErr w:type="spellEnd"/>
            <w:r w:rsidRPr="00FA49A3">
              <w:rPr>
                <w:rFonts w:ascii="Verdana" w:hAnsi="Verdana"/>
              </w:rPr>
              <w:t>(A)</w:t>
            </w:r>
          </w:p>
        </w:tc>
      </w:tr>
      <w:tr w:rsidR="00466ECA" w:rsidRPr="00FA49A3" w14:paraId="77C002BF" w14:textId="77777777" w:rsidTr="004164C3">
        <w:tc>
          <w:tcPr>
            <w:tcW w:w="943" w:type="dxa"/>
          </w:tcPr>
          <w:p w14:paraId="56D4929E"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1.21.</w:t>
            </w:r>
          </w:p>
        </w:tc>
        <w:tc>
          <w:tcPr>
            <w:tcW w:w="8685" w:type="dxa"/>
          </w:tcPr>
          <w:p w14:paraId="7231B37F" w14:textId="369D49AF" w:rsidR="00466ECA" w:rsidRPr="00FA49A3" w:rsidRDefault="00466ECA" w:rsidP="00245234">
            <w:pPr>
              <w:tabs>
                <w:tab w:val="left" w:pos="880"/>
              </w:tabs>
              <w:jc w:val="both"/>
              <w:rPr>
                <w:rFonts w:ascii="Verdana" w:eastAsia="Times New Roman" w:hAnsi="Verdana"/>
                <w:i/>
                <w:color w:val="000000"/>
              </w:rPr>
            </w:pPr>
            <w:r w:rsidRPr="00FA49A3">
              <w:rPr>
                <w:rFonts w:ascii="Verdana" w:hAnsi="Verdana"/>
              </w:rPr>
              <w:t xml:space="preserve">monetų priėmimo automatas turi būti sėkmingai testuotas su Europos Komisijos padirbtų monetų </w:t>
            </w:r>
            <w:proofErr w:type="spellStart"/>
            <w:r w:rsidRPr="00FA49A3">
              <w:rPr>
                <w:rFonts w:ascii="Verdana" w:hAnsi="Verdana"/>
              </w:rPr>
              <w:t>testiniu</w:t>
            </w:r>
            <w:proofErr w:type="spellEnd"/>
            <w:r w:rsidRPr="00FA49A3">
              <w:rPr>
                <w:rFonts w:ascii="Verdana" w:hAnsi="Verdana"/>
              </w:rPr>
              <w:t xml:space="preserve"> rinkiniu (visos </w:t>
            </w:r>
            <w:proofErr w:type="spellStart"/>
            <w:r w:rsidRPr="00FA49A3">
              <w:rPr>
                <w:rFonts w:ascii="Verdana" w:hAnsi="Verdana"/>
              </w:rPr>
              <w:t>testinio</w:t>
            </w:r>
            <w:proofErr w:type="spellEnd"/>
            <w:r w:rsidRPr="00FA49A3">
              <w:rPr>
                <w:rFonts w:ascii="Verdana" w:hAnsi="Verdana"/>
              </w:rPr>
              <w:t xml:space="preserve"> rinkinio padirbtos monetos turi būti nukreipiamos į 1.5. punkte nurodytą kišenę)</w:t>
            </w:r>
          </w:p>
        </w:tc>
      </w:tr>
      <w:tr w:rsidR="00466ECA" w:rsidRPr="00FA49A3" w14:paraId="00B239FB" w14:textId="77777777" w:rsidTr="00530D58">
        <w:tc>
          <w:tcPr>
            <w:tcW w:w="943" w:type="dxa"/>
          </w:tcPr>
          <w:p w14:paraId="1C366415"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1.22.</w:t>
            </w:r>
          </w:p>
        </w:tc>
        <w:tc>
          <w:tcPr>
            <w:tcW w:w="8685" w:type="dxa"/>
          </w:tcPr>
          <w:p w14:paraId="35D327FF" w14:textId="01C4350A" w:rsidR="00466ECA" w:rsidRPr="00FA49A3" w:rsidRDefault="00466ECA" w:rsidP="00245234">
            <w:pPr>
              <w:tabs>
                <w:tab w:val="left" w:pos="880"/>
              </w:tabs>
              <w:jc w:val="both"/>
              <w:rPr>
                <w:rFonts w:ascii="Verdana" w:eastAsia="Times New Roman" w:hAnsi="Verdana"/>
                <w:i/>
                <w:color w:val="000000"/>
              </w:rPr>
            </w:pPr>
            <w:r w:rsidRPr="00FA49A3">
              <w:rPr>
                <w:rFonts w:ascii="Verdana" w:hAnsi="Verdana"/>
              </w:rPr>
              <w:t>Įranga privalo atitikti Europos Parlamento ir Tarybos direktyvų</w:t>
            </w:r>
            <w:r w:rsidRPr="00FA49A3">
              <w:rPr>
                <w:rFonts w:ascii="Verdana" w:hAnsi="Verdana" w:cs="TimesNewRomanPSMT"/>
              </w:rPr>
              <w:t xml:space="preserve"> 2014/30/ES ir 2014/35/ES</w:t>
            </w:r>
            <w:r w:rsidRPr="00FA49A3">
              <w:rPr>
                <w:rFonts w:ascii="Verdana" w:hAnsi="Verdana"/>
              </w:rPr>
              <w:t xml:space="preserve"> reikalavimus</w:t>
            </w:r>
          </w:p>
        </w:tc>
      </w:tr>
      <w:tr w:rsidR="00466ECA" w:rsidRPr="00FA49A3" w14:paraId="012BEC23" w14:textId="77777777" w:rsidTr="00D97978">
        <w:tc>
          <w:tcPr>
            <w:tcW w:w="943" w:type="dxa"/>
          </w:tcPr>
          <w:p w14:paraId="50670B94"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1.23.</w:t>
            </w:r>
          </w:p>
        </w:tc>
        <w:tc>
          <w:tcPr>
            <w:tcW w:w="8685" w:type="dxa"/>
          </w:tcPr>
          <w:p w14:paraId="13B77C65" w14:textId="7EA3781C" w:rsidR="00466ECA" w:rsidRPr="00FA49A3" w:rsidRDefault="00466ECA" w:rsidP="00245234">
            <w:pPr>
              <w:tabs>
                <w:tab w:val="left" w:pos="880"/>
              </w:tabs>
              <w:jc w:val="both"/>
              <w:rPr>
                <w:rFonts w:ascii="Verdana" w:eastAsia="Times New Roman" w:hAnsi="Verdana"/>
                <w:i/>
                <w:color w:val="000000"/>
              </w:rPr>
            </w:pPr>
            <w:r w:rsidRPr="00FA49A3">
              <w:rPr>
                <w:rFonts w:ascii="Verdana" w:hAnsi="Verdana"/>
              </w:rPr>
              <w:t>Turi būti įrangos modernizavimo galimybė ateityje (turi būti galimybė ateityje papildomai prijungti banknotų keitimo modulį)</w:t>
            </w:r>
          </w:p>
        </w:tc>
      </w:tr>
      <w:tr w:rsidR="00FA49A3" w:rsidRPr="00FA49A3" w14:paraId="48D0F4E9" w14:textId="77777777" w:rsidTr="00F545CE">
        <w:tc>
          <w:tcPr>
            <w:tcW w:w="943" w:type="dxa"/>
          </w:tcPr>
          <w:p w14:paraId="0D0EAC19"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2.</w:t>
            </w:r>
          </w:p>
        </w:tc>
        <w:tc>
          <w:tcPr>
            <w:tcW w:w="8685" w:type="dxa"/>
          </w:tcPr>
          <w:p w14:paraId="06ECE319" w14:textId="78FC2436" w:rsidR="00FA49A3" w:rsidRPr="00FA49A3" w:rsidRDefault="00AE4F1F" w:rsidP="00AE4F1F">
            <w:pPr>
              <w:tabs>
                <w:tab w:val="left" w:pos="880"/>
              </w:tabs>
              <w:jc w:val="center"/>
              <w:rPr>
                <w:rFonts w:ascii="Verdana" w:eastAsia="Times New Roman" w:hAnsi="Verdana"/>
                <w:i/>
                <w:color w:val="000000"/>
              </w:rPr>
            </w:pPr>
            <w:r w:rsidRPr="00AE4F1F">
              <w:rPr>
                <w:rFonts w:ascii="Verdana" w:hAnsi="Verdana"/>
                <w:b/>
                <w:color w:val="000000"/>
                <w:lang w:eastAsia="en-US"/>
              </w:rPr>
              <w:t>Kiti įrangai keliami reikalavimai</w:t>
            </w:r>
          </w:p>
        </w:tc>
      </w:tr>
      <w:tr w:rsidR="00AE4F1F" w:rsidRPr="00FA49A3" w14:paraId="3747C4E7" w14:textId="77777777" w:rsidTr="00C67E6A">
        <w:tc>
          <w:tcPr>
            <w:tcW w:w="943" w:type="dxa"/>
          </w:tcPr>
          <w:p w14:paraId="13506108" w14:textId="77777777" w:rsidR="00AE4F1F" w:rsidRPr="00FA49A3" w:rsidRDefault="00AE4F1F" w:rsidP="00FA49A3">
            <w:pPr>
              <w:tabs>
                <w:tab w:val="left" w:pos="880"/>
              </w:tabs>
              <w:jc w:val="both"/>
              <w:rPr>
                <w:rFonts w:ascii="Verdana" w:hAnsi="Verdana"/>
                <w:color w:val="000000"/>
              </w:rPr>
            </w:pPr>
            <w:r w:rsidRPr="00FA49A3">
              <w:rPr>
                <w:rFonts w:ascii="Verdana" w:hAnsi="Verdana"/>
                <w:color w:val="000000"/>
              </w:rPr>
              <w:t>2.1.</w:t>
            </w:r>
          </w:p>
        </w:tc>
        <w:tc>
          <w:tcPr>
            <w:tcW w:w="8685" w:type="dxa"/>
          </w:tcPr>
          <w:p w14:paraId="613E8A2D" w14:textId="2505491F" w:rsidR="00AE4F1F" w:rsidRPr="00FA49A3" w:rsidRDefault="00AE4F1F" w:rsidP="00245234">
            <w:pPr>
              <w:tabs>
                <w:tab w:val="left" w:pos="880"/>
              </w:tabs>
              <w:jc w:val="both"/>
              <w:rPr>
                <w:rFonts w:ascii="Verdana" w:eastAsia="Times New Roman" w:hAnsi="Verdana"/>
                <w:i/>
                <w:color w:val="000000"/>
              </w:rPr>
            </w:pPr>
            <w:r w:rsidRPr="00FA49A3">
              <w:rPr>
                <w:rFonts w:ascii="Verdana" w:hAnsi="Verdana"/>
                <w:color w:val="000000"/>
              </w:rPr>
              <w:t xml:space="preserve">įranga </w:t>
            </w:r>
            <w:r w:rsidRPr="00FA49A3">
              <w:rPr>
                <w:rFonts w:ascii="Verdana" w:eastAsia="Times New Roman" w:hAnsi="Verdana"/>
                <w:color w:val="000000"/>
                <w:lang w:eastAsia="ar-SA"/>
              </w:rPr>
              <w:t>turi būti nauja ir nenaudota.</w:t>
            </w:r>
          </w:p>
        </w:tc>
      </w:tr>
      <w:tr w:rsidR="00466ECA" w:rsidRPr="00FA49A3" w14:paraId="2FA4EDA7" w14:textId="77777777" w:rsidTr="007232DA">
        <w:tc>
          <w:tcPr>
            <w:tcW w:w="943" w:type="dxa"/>
          </w:tcPr>
          <w:p w14:paraId="5759A29D"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2.2.</w:t>
            </w:r>
          </w:p>
        </w:tc>
        <w:tc>
          <w:tcPr>
            <w:tcW w:w="8685" w:type="dxa"/>
          </w:tcPr>
          <w:p w14:paraId="013A2B8A" w14:textId="0A0CB092" w:rsidR="00466ECA" w:rsidRPr="00FA49A3" w:rsidRDefault="00466ECA" w:rsidP="00245234">
            <w:pPr>
              <w:tabs>
                <w:tab w:val="left" w:pos="880"/>
              </w:tabs>
              <w:jc w:val="both"/>
              <w:rPr>
                <w:rFonts w:ascii="Verdana" w:eastAsia="Times New Roman" w:hAnsi="Verdana"/>
                <w:i/>
                <w:color w:val="000000"/>
              </w:rPr>
            </w:pPr>
            <w:r w:rsidRPr="00FA49A3">
              <w:rPr>
                <w:rFonts w:ascii="Verdana" w:hAnsi="Verdana"/>
                <w:color w:val="000000"/>
              </w:rPr>
              <w:t xml:space="preserve">įrangos garantijos laikotarpis – ne trumpesnis kaip </w:t>
            </w:r>
            <w:r w:rsidRPr="00FA49A3">
              <w:rPr>
                <w:rFonts w:ascii="Verdana" w:hAnsi="Verdana"/>
                <w:bCs/>
                <w:color w:val="000000"/>
              </w:rPr>
              <w:t>12 mėnesių</w:t>
            </w:r>
            <w:r w:rsidRPr="00FA49A3">
              <w:rPr>
                <w:rFonts w:ascii="Verdana" w:hAnsi="Verdana"/>
                <w:color w:val="000000"/>
              </w:rPr>
              <w:t xml:space="preserve"> nuo monetų priėmimo automatizavimo programavimo paslaugų perdavimo-priėmimo akto pasirašymo dienos;</w:t>
            </w:r>
          </w:p>
        </w:tc>
      </w:tr>
      <w:tr w:rsidR="00AE4F1F" w:rsidRPr="00FA49A3" w14:paraId="7D0AC7FB" w14:textId="77777777" w:rsidTr="00F750C5">
        <w:tc>
          <w:tcPr>
            <w:tcW w:w="943" w:type="dxa"/>
          </w:tcPr>
          <w:p w14:paraId="653DF310" w14:textId="77777777" w:rsidR="00AE4F1F" w:rsidRPr="00FA49A3" w:rsidRDefault="00AE4F1F" w:rsidP="00FA49A3">
            <w:pPr>
              <w:tabs>
                <w:tab w:val="left" w:pos="880"/>
              </w:tabs>
              <w:jc w:val="both"/>
              <w:rPr>
                <w:rFonts w:ascii="Verdana" w:hAnsi="Verdana"/>
                <w:color w:val="000000"/>
              </w:rPr>
            </w:pPr>
            <w:r w:rsidRPr="00FA49A3">
              <w:rPr>
                <w:rFonts w:ascii="Verdana" w:hAnsi="Verdana"/>
                <w:color w:val="000000"/>
              </w:rPr>
              <w:t>2.3.</w:t>
            </w:r>
          </w:p>
        </w:tc>
        <w:tc>
          <w:tcPr>
            <w:tcW w:w="8685" w:type="dxa"/>
          </w:tcPr>
          <w:p w14:paraId="3CC21775" w14:textId="6C02BF94" w:rsidR="00AE4F1F" w:rsidRPr="00FA49A3" w:rsidRDefault="00AE4F1F" w:rsidP="00245234">
            <w:pPr>
              <w:tabs>
                <w:tab w:val="left" w:pos="880"/>
              </w:tabs>
              <w:jc w:val="both"/>
              <w:rPr>
                <w:rFonts w:ascii="Verdana" w:eastAsia="Times New Roman" w:hAnsi="Verdana"/>
                <w:i/>
                <w:color w:val="000000"/>
              </w:rPr>
            </w:pPr>
            <w:r w:rsidRPr="00FA49A3">
              <w:rPr>
                <w:rFonts w:ascii="Verdana" w:hAnsi="Verdana"/>
                <w:color w:val="000000"/>
              </w:rPr>
              <w:t>Įrangos garantinio aptarnavimo reikalavimai:</w:t>
            </w:r>
          </w:p>
        </w:tc>
      </w:tr>
      <w:tr w:rsidR="00466ECA" w:rsidRPr="00FA49A3" w14:paraId="4C7EC1F0" w14:textId="77777777" w:rsidTr="006323DC">
        <w:tc>
          <w:tcPr>
            <w:tcW w:w="943" w:type="dxa"/>
          </w:tcPr>
          <w:p w14:paraId="21A6D847"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2.3.1.</w:t>
            </w:r>
          </w:p>
        </w:tc>
        <w:tc>
          <w:tcPr>
            <w:tcW w:w="8685" w:type="dxa"/>
          </w:tcPr>
          <w:p w14:paraId="2F2C2B1D" w14:textId="4A7EF998" w:rsidR="00466ECA" w:rsidRPr="00FA49A3" w:rsidRDefault="00466ECA" w:rsidP="00245234">
            <w:pPr>
              <w:tabs>
                <w:tab w:val="left" w:pos="880"/>
              </w:tabs>
              <w:jc w:val="both"/>
              <w:rPr>
                <w:rFonts w:ascii="Verdana" w:eastAsia="Times New Roman" w:hAnsi="Verdana"/>
                <w:i/>
                <w:color w:val="000000"/>
              </w:rPr>
            </w:pPr>
            <w:r w:rsidRPr="00FA49A3">
              <w:rPr>
                <w:rFonts w:ascii="Verdana" w:hAnsi="Verdana"/>
                <w:color w:val="000000"/>
              </w:rPr>
              <w:t>sugedusios įrangos remonto pradžia – ne vėliau kaip kita darbo diena nuo LB pranešimo apie įrangos gedimą elektroniniu paštu gavimo dienos;</w:t>
            </w:r>
          </w:p>
        </w:tc>
      </w:tr>
      <w:tr w:rsidR="00466ECA" w:rsidRPr="00FA49A3" w14:paraId="20AD9010" w14:textId="77777777" w:rsidTr="00B3441F">
        <w:tc>
          <w:tcPr>
            <w:tcW w:w="943" w:type="dxa"/>
          </w:tcPr>
          <w:p w14:paraId="35E2FC30"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2.3.2.</w:t>
            </w:r>
          </w:p>
        </w:tc>
        <w:tc>
          <w:tcPr>
            <w:tcW w:w="8685" w:type="dxa"/>
          </w:tcPr>
          <w:p w14:paraId="52F1C8B4" w14:textId="7680B418" w:rsidR="00466ECA" w:rsidRPr="00FA49A3" w:rsidRDefault="00466ECA" w:rsidP="00245234">
            <w:pPr>
              <w:tabs>
                <w:tab w:val="left" w:pos="880"/>
              </w:tabs>
              <w:jc w:val="both"/>
              <w:rPr>
                <w:rFonts w:ascii="Verdana" w:eastAsia="Times New Roman" w:hAnsi="Verdana"/>
                <w:i/>
                <w:color w:val="000000"/>
              </w:rPr>
            </w:pPr>
            <w:r w:rsidRPr="00FA49A3">
              <w:rPr>
                <w:rFonts w:ascii="Verdana" w:hAnsi="Verdana"/>
                <w:color w:val="000000"/>
              </w:rPr>
              <w:t>sugedusios įrangos remonto laikas – ne daugiau kaip 10 (dešimt) darbo dienų nuo LB pranešimo apie įrangos gedimą elektroniniu paštu gavimo dienos;</w:t>
            </w:r>
          </w:p>
        </w:tc>
      </w:tr>
      <w:tr w:rsidR="00466ECA" w:rsidRPr="00FA49A3" w14:paraId="5A148772" w14:textId="77777777" w:rsidTr="00D46881">
        <w:tc>
          <w:tcPr>
            <w:tcW w:w="943" w:type="dxa"/>
          </w:tcPr>
          <w:p w14:paraId="3D7C7427"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2.3.3.</w:t>
            </w:r>
          </w:p>
        </w:tc>
        <w:tc>
          <w:tcPr>
            <w:tcW w:w="8685" w:type="dxa"/>
          </w:tcPr>
          <w:p w14:paraId="6C56D41F" w14:textId="687E35A7" w:rsidR="00466ECA" w:rsidRPr="00FA49A3" w:rsidRDefault="00466ECA" w:rsidP="00245234">
            <w:pPr>
              <w:tabs>
                <w:tab w:val="left" w:pos="880"/>
              </w:tabs>
              <w:jc w:val="both"/>
              <w:rPr>
                <w:rFonts w:ascii="Verdana" w:eastAsia="Times New Roman" w:hAnsi="Verdana"/>
                <w:i/>
                <w:color w:val="000000"/>
              </w:rPr>
            </w:pPr>
            <w:r w:rsidRPr="00FA49A3">
              <w:rPr>
                <w:rFonts w:ascii="Verdana" w:hAnsi="Verdana"/>
                <w:color w:val="000000"/>
              </w:rPr>
              <w:t>nemokamas įrangos sugedusių dalių keitimas naujomis gamintojo dalimis.</w:t>
            </w:r>
          </w:p>
        </w:tc>
      </w:tr>
      <w:tr w:rsidR="00466ECA" w:rsidRPr="00FA49A3" w14:paraId="4FCFE888" w14:textId="77777777" w:rsidTr="002D18A4">
        <w:tc>
          <w:tcPr>
            <w:tcW w:w="943" w:type="dxa"/>
          </w:tcPr>
          <w:p w14:paraId="609D06B1"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2.3.4.</w:t>
            </w:r>
          </w:p>
        </w:tc>
        <w:tc>
          <w:tcPr>
            <w:tcW w:w="8685" w:type="dxa"/>
          </w:tcPr>
          <w:p w14:paraId="12FEB0C3" w14:textId="17C9A869" w:rsidR="00466ECA" w:rsidRPr="00FA49A3" w:rsidRDefault="00466ECA" w:rsidP="00245234">
            <w:pPr>
              <w:tabs>
                <w:tab w:val="left" w:pos="880"/>
              </w:tabs>
              <w:jc w:val="both"/>
              <w:rPr>
                <w:rFonts w:ascii="Verdana" w:eastAsia="Times New Roman" w:hAnsi="Verdana"/>
                <w:i/>
                <w:color w:val="000000"/>
              </w:rPr>
            </w:pPr>
            <w:r w:rsidRPr="00FA49A3">
              <w:rPr>
                <w:rFonts w:ascii="Verdana" w:hAnsi="Verdana"/>
                <w:color w:val="000000"/>
              </w:rPr>
              <w:t>periodiniai techniniai aptarnavimai įrangos garantijos laikotarpiu pagal gamintojo garantijos sąlygas - privalomos keisti susidėvinčios dalys turi būti įtrauktos į pasiūlymo kainą.</w:t>
            </w:r>
          </w:p>
        </w:tc>
      </w:tr>
      <w:tr w:rsidR="00466ECA" w:rsidRPr="00FA49A3" w14:paraId="623BF317" w14:textId="77777777" w:rsidTr="000C727E">
        <w:tc>
          <w:tcPr>
            <w:tcW w:w="943" w:type="dxa"/>
          </w:tcPr>
          <w:p w14:paraId="76188304"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2.4.</w:t>
            </w:r>
          </w:p>
        </w:tc>
        <w:tc>
          <w:tcPr>
            <w:tcW w:w="8685" w:type="dxa"/>
          </w:tcPr>
          <w:p w14:paraId="0426DEBF" w14:textId="75AB50BE" w:rsidR="00466ECA" w:rsidRPr="00FA49A3" w:rsidRDefault="00466ECA" w:rsidP="00245234">
            <w:pPr>
              <w:tabs>
                <w:tab w:val="left" w:pos="880"/>
              </w:tabs>
              <w:jc w:val="both"/>
              <w:rPr>
                <w:rFonts w:ascii="Verdana" w:eastAsia="Times New Roman" w:hAnsi="Verdana"/>
                <w:i/>
                <w:color w:val="000000"/>
              </w:rPr>
            </w:pPr>
            <w:r w:rsidRPr="00FA49A3">
              <w:rPr>
                <w:rFonts w:ascii="Verdana" w:hAnsi="Verdana"/>
                <w:color w:val="000000"/>
              </w:rPr>
              <w:t>kartu su įranga turi pristatyti visą techninę dokumentaciją bei vartotojo instrukcijas originalo ir lietuvių kalbomis.</w:t>
            </w:r>
          </w:p>
        </w:tc>
      </w:tr>
      <w:tr w:rsidR="00466ECA" w:rsidRPr="00FA49A3" w14:paraId="382A9EB6" w14:textId="77777777" w:rsidTr="00AA181A">
        <w:tc>
          <w:tcPr>
            <w:tcW w:w="943" w:type="dxa"/>
          </w:tcPr>
          <w:p w14:paraId="30E9B1EB"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2.5.</w:t>
            </w:r>
          </w:p>
        </w:tc>
        <w:tc>
          <w:tcPr>
            <w:tcW w:w="8685" w:type="dxa"/>
          </w:tcPr>
          <w:p w14:paraId="17F8A04E" w14:textId="7B356893" w:rsidR="00466ECA" w:rsidRPr="00FA49A3" w:rsidRDefault="00466ECA" w:rsidP="00245234">
            <w:pPr>
              <w:tabs>
                <w:tab w:val="left" w:pos="880"/>
              </w:tabs>
              <w:jc w:val="both"/>
              <w:rPr>
                <w:rFonts w:ascii="Verdana" w:eastAsia="Times New Roman" w:hAnsi="Verdana"/>
                <w:i/>
                <w:color w:val="000000"/>
              </w:rPr>
            </w:pPr>
            <w:r w:rsidRPr="00FA49A3">
              <w:rPr>
                <w:rFonts w:ascii="Verdana" w:hAnsi="Verdana"/>
              </w:rPr>
              <w:t xml:space="preserve">Įrangos pristatymo, instaliavimo, testavimo su Europos komisijos padirbtų monetų rinkiniu, </w:t>
            </w:r>
            <w:r w:rsidRPr="00FA49A3">
              <w:rPr>
                <w:rFonts w:ascii="Verdana" w:eastAsia="Times New Roman" w:hAnsi="Verdana"/>
                <w:color w:val="000000"/>
              </w:rPr>
              <w:t>LB tarnautojų apmokymo naudotis</w:t>
            </w:r>
            <w:r w:rsidRPr="00FA49A3">
              <w:rPr>
                <w:rFonts w:ascii="Verdana" w:hAnsi="Verdana"/>
              </w:rPr>
              <w:t xml:space="preserve"> įranga terminas – ne daugiau kaip 90 kalendorinių dienų nuo sutarties įsigaliojimo dienos.</w:t>
            </w:r>
          </w:p>
        </w:tc>
      </w:tr>
      <w:tr w:rsidR="00466ECA" w:rsidRPr="00FA49A3" w14:paraId="43A0A0FB" w14:textId="77777777" w:rsidTr="00663BA2">
        <w:tc>
          <w:tcPr>
            <w:tcW w:w="943" w:type="dxa"/>
          </w:tcPr>
          <w:p w14:paraId="561785CE"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2.6.</w:t>
            </w:r>
          </w:p>
        </w:tc>
        <w:tc>
          <w:tcPr>
            <w:tcW w:w="8685" w:type="dxa"/>
          </w:tcPr>
          <w:p w14:paraId="2A70C775" w14:textId="64D29899" w:rsidR="00466ECA" w:rsidRPr="00FA49A3" w:rsidRDefault="00466ECA" w:rsidP="00245234">
            <w:pPr>
              <w:tabs>
                <w:tab w:val="left" w:pos="880"/>
              </w:tabs>
              <w:jc w:val="both"/>
              <w:rPr>
                <w:rFonts w:ascii="Verdana" w:hAnsi="Verdana"/>
                <w:color w:val="000000"/>
              </w:rPr>
            </w:pPr>
            <w:r w:rsidRPr="00FA49A3">
              <w:rPr>
                <w:rFonts w:ascii="Verdana" w:hAnsi="Verdana"/>
              </w:rPr>
              <w:t xml:space="preserve">Monetų priėmimo automatizavimo programavimo paslaugų, nurodytų šios techninės specifikacijos 1.19. punkte, atlikimo, testavimo, perdavimo-priėmimo terminas – ne daugiau kaip 150 kalendorinių dienų nuo </w:t>
            </w:r>
            <w:proofErr w:type="spellStart"/>
            <w:r w:rsidRPr="00FA49A3">
              <w:rPr>
                <w:rFonts w:ascii="Verdana" w:hAnsi="Verdana"/>
              </w:rPr>
              <w:t>nuo</w:t>
            </w:r>
            <w:proofErr w:type="spellEnd"/>
            <w:r w:rsidRPr="00FA49A3">
              <w:rPr>
                <w:rFonts w:ascii="Verdana" w:hAnsi="Verdana"/>
              </w:rPr>
              <w:t xml:space="preserve"> sutarties įsigaliojimo dienos</w:t>
            </w:r>
          </w:p>
        </w:tc>
      </w:tr>
      <w:tr w:rsidR="00466ECA" w:rsidRPr="00FA49A3" w14:paraId="4D956BA8" w14:textId="77777777" w:rsidTr="00962553">
        <w:tc>
          <w:tcPr>
            <w:tcW w:w="943" w:type="dxa"/>
          </w:tcPr>
          <w:p w14:paraId="044C8FFC"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2.7.</w:t>
            </w:r>
          </w:p>
        </w:tc>
        <w:tc>
          <w:tcPr>
            <w:tcW w:w="8685" w:type="dxa"/>
          </w:tcPr>
          <w:p w14:paraId="0F15ACDE" w14:textId="1E654D9C" w:rsidR="00466ECA" w:rsidRPr="00FA49A3" w:rsidRDefault="00466ECA" w:rsidP="00245234">
            <w:pPr>
              <w:tabs>
                <w:tab w:val="left" w:pos="880"/>
              </w:tabs>
              <w:jc w:val="both"/>
              <w:rPr>
                <w:rFonts w:ascii="Verdana" w:hAnsi="Verdana"/>
                <w:color w:val="000000"/>
              </w:rPr>
            </w:pPr>
            <w:r w:rsidRPr="00FA49A3">
              <w:rPr>
                <w:rFonts w:ascii="Verdana" w:hAnsi="Verdana"/>
                <w:color w:val="000000"/>
              </w:rPr>
              <w:t>Įranga (2 vnt.) pristatoma ir instaliuojama adresu: Maironio g. 25, Kaunas</w:t>
            </w:r>
          </w:p>
        </w:tc>
      </w:tr>
      <w:tr w:rsidR="00FA49A3" w:rsidRPr="00FA49A3" w14:paraId="5E821950" w14:textId="77777777" w:rsidTr="00F545CE">
        <w:tc>
          <w:tcPr>
            <w:tcW w:w="943" w:type="dxa"/>
          </w:tcPr>
          <w:p w14:paraId="784FEFE8" w14:textId="77777777" w:rsidR="00FA49A3" w:rsidRPr="00FA49A3" w:rsidRDefault="00FA49A3" w:rsidP="00FA49A3">
            <w:pPr>
              <w:tabs>
                <w:tab w:val="left" w:pos="880"/>
              </w:tabs>
              <w:jc w:val="both"/>
              <w:rPr>
                <w:rFonts w:ascii="Verdana" w:hAnsi="Verdana"/>
                <w:color w:val="000000"/>
              </w:rPr>
            </w:pPr>
            <w:r w:rsidRPr="00FA49A3">
              <w:rPr>
                <w:rFonts w:ascii="Verdana" w:hAnsi="Verdana"/>
                <w:color w:val="000000"/>
              </w:rPr>
              <w:t>3.</w:t>
            </w:r>
          </w:p>
        </w:tc>
        <w:tc>
          <w:tcPr>
            <w:tcW w:w="8685" w:type="dxa"/>
          </w:tcPr>
          <w:p w14:paraId="2DB39C5B" w14:textId="77777777" w:rsidR="00FA49A3" w:rsidRPr="00FA49A3" w:rsidRDefault="00FA49A3" w:rsidP="00245234">
            <w:pPr>
              <w:tabs>
                <w:tab w:val="left" w:pos="880"/>
              </w:tabs>
              <w:jc w:val="both"/>
              <w:rPr>
                <w:rFonts w:ascii="Verdana" w:hAnsi="Verdana"/>
                <w:color w:val="000000"/>
              </w:rPr>
            </w:pPr>
            <w:r w:rsidRPr="00FA49A3">
              <w:rPr>
                <w:rFonts w:ascii="Verdana" w:hAnsi="Verdana"/>
                <w:iCs/>
                <w:color w:val="000000"/>
              </w:rPr>
              <w:t>Aplinkos apsaugos reikalavimai</w:t>
            </w:r>
          </w:p>
        </w:tc>
      </w:tr>
      <w:tr w:rsidR="00466ECA" w:rsidRPr="00FA49A3" w14:paraId="51225D65" w14:textId="77777777" w:rsidTr="00740010">
        <w:tc>
          <w:tcPr>
            <w:tcW w:w="943" w:type="dxa"/>
          </w:tcPr>
          <w:p w14:paraId="4011EC20" w14:textId="77777777" w:rsidR="00466ECA" w:rsidRPr="00FA49A3" w:rsidRDefault="00466ECA" w:rsidP="00FA49A3">
            <w:pPr>
              <w:tabs>
                <w:tab w:val="left" w:pos="880"/>
              </w:tabs>
              <w:jc w:val="both"/>
              <w:rPr>
                <w:rFonts w:ascii="Verdana" w:hAnsi="Verdana"/>
                <w:color w:val="000000"/>
              </w:rPr>
            </w:pPr>
            <w:r w:rsidRPr="00FA49A3">
              <w:rPr>
                <w:rFonts w:ascii="Verdana" w:hAnsi="Verdana"/>
                <w:color w:val="000000"/>
              </w:rPr>
              <w:t>3.1.</w:t>
            </w:r>
          </w:p>
        </w:tc>
        <w:tc>
          <w:tcPr>
            <w:tcW w:w="8685" w:type="dxa"/>
          </w:tcPr>
          <w:p w14:paraId="641D3FB8" w14:textId="4EDE1967" w:rsidR="00466ECA" w:rsidRPr="00FA49A3" w:rsidRDefault="00466ECA" w:rsidP="00245234">
            <w:pPr>
              <w:tabs>
                <w:tab w:val="left" w:pos="880"/>
              </w:tabs>
              <w:jc w:val="both"/>
              <w:rPr>
                <w:rFonts w:ascii="Verdana" w:hAnsi="Verdana"/>
                <w:color w:val="000000"/>
              </w:rPr>
            </w:pPr>
            <w:r w:rsidRPr="00FA49A3">
              <w:rPr>
                <w:rFonts w:ascii="Verdana" w:hAnsi="Verdana"/>
                <w:color w:val="000000"/>
              </w:rPr>
              <w:t>Prekei pagaminti ir (ar) tiekti, sunaudojama mažiau elektros energijos ir (ar) naudojami atsinaujinantys, ekologiški energijos ištekliai.</w:t>
            </w:r>
          </w:p>
        </w:tc>
      </w:tr>
      <w:bookmarkEnd w:id="0"/>
    </w:tbl>
    <w:p w14:paraId="4F6169A9" w14:textId="77777777" w:rsidR="000A1AB8" w:rsidRDefault="000A1AB8" w:rsidP="000A1AB8">
      <w:pPr>
        <w:spacing w:after="0" w:line="240" w:lineRule="auto"/>
        <w:ind w:firstLine="142"/>
        <w:jc w:val="right"/>
        <w:rPr>
          <w:rFonts w:ascii="Verdana" w:hAnsi="Verdana"/>
          <w:b/>
          <w:sz w:val="20"/>
          <w:lang w:eastAsia="ar-SA"/>
        </w:rPr>
      </w:pPr>
    </w:p>
    <w:p w14:paraId="3DB26EE4" w14:textId="3ACDADA0" w:rsidR="00FA49A3" w:rsidRPr="00FA49A3" w:rsidRDefault="00FA49A3" w:rsidP="000A1AB8">
      <w:pPr>
        <w:tabs>
          <w:tab w:val="left" w:pos="880"/>
        </w:tabs>
        <w:spacing w:after="0" w:line="240" w:lineRule="auto"/>
        <w:rPr>
          <w:rFonts w:ascii="Verdana" w:eastAsia="Times New Roman" w:hAnsi="Verdana" w:cs="Times New Roman"/>
          <w:b/>
          <w:bCs/>
          <w:kern w:val="0"/>
          <w:sz w:val="20"/>
          <w:szCs w:val="20"/>
          <w14:ligatures w14:val="none"/>
        </w:rPr>
      </w:pPr>
      <w:r w:rsidRPr="00FA49A3">
        <w:rPr>
          <w:rFonts w:ascii="Verdana" w:eastAsia="Times New Roman" w:hAnsi="Verdana" w:cs="Times New Roman"/>
          <w:bCs/>
          <w:kern w:val="0"/>
          <w:sz w:val="20"/>
          <w:szCs w:val="20"/>
          <w14:ligatures w14:val="none"/>
        </w:rPr>
        <w:tab/>
      </w:r>
      <w:r w:rsidRPr="00FA49A3">
        <w:rPr>
          <w:rFonts w:ascii="Verdana" w:eastAsia="Times New Roman" w:hAnsi="Verdana" w:cs="Times New Roman"/>
          <w:bCs/>
          <w:kern w:val="0"/>
          <w:sz w:val="20"/>
          <w:szCs w:val="20"/>
          <w14:ligatures w14:val="none"/>
        </w:rPr>
        <w:tab/>
      </w:r>
      <w:r w:rsidRPr="00FA49A3">
        <w:rPr>
          <w:rFonts w:ascii="Verdana" w:eastAsia="Times New Roman" w:hAnsi="Verdana" w:cs="Times New Roman"/>
          <w:bCs/>
          <w:kern w:val="0"/>
          <w:sz w:val="20"/>
          <w:szCs w:val="20"/>
          <w14:ligatures w14:val="none"/>
        </w:rPr>
        <w:tab/>
      </w:r>
      <w:r w:rsidRPr="00FA49A3">
        <w:rPr>
          <w:rFonts w:ascii="Verdana" w:eastAsia="Times New Roman" w:hAnsi="Verdana" w:cs="Times New Roman"/>
          <w:b/>
          <w:bCs/>
          <w:kern w:val="0"/>
          <w:sz w:val="20"/>
          <w:szCs w:val="20"/>
          <w14:ligatures w14:val="none"/>
        </w:rPr>
        <w:t>Monetų konteinerio brėžinys</w:t>
      </w:r>
    </w:p>
    <w:p w14:paraId="409E44B4" w14:textId="77777777" w:rsidR="00785556" w:rsidRDefault="00785556" w:rsidP="00FA49A3">
      <w:pPr>
        <w:spacing w:after="0" w:line="240" w:lineRule="auto"/>
        <w:rPr>
          <w:rFonts w:ascii="Verdana" w:eastAsia="Times New Roman" w:hAnsi="Verdana" w:cs="Times New Roman"/>
          <w:bCs/>
          <w:kern w:val="0"/>
          <w:sz w:val="20"/>
          <w:szCs w:val="20"/>
          <w14:ligatures w14:val="none"/>
        </w:rPr>
      </w:pPr>
    </w:p>
    <w:p w14:paraId="34C23C8D" w14:textId="7FAA3ACA" w:rsidR="00FA49A3" w:rsidRDefault="00FA49A3" w:rsidP="00FA49A3">
      <w:pPr>
        <w:spacing w:after="0" w:line="240" w:lineRule="auto"/>
        <w:rPr>
          <w:rFonts w:ascii="Verdana" w:eastAsia="Times New Roman" w:hAnsi="Verdana" w:cs="Times New Roman"/>
          <w:bCs/>
          <w:kern w:val="0"/>
          <w:sz w:val="20"/>
          <w:szCs w:val="20"/>
          <w14:ligatures w14:val="none"/>
        </w:rPr>
      </w:pPr>
      <w:r w:rsidRPr="00FA49A3">
        <w:rPr>
          <w:rFonts w:ascii="Verdana" w:eastAsia="Times New Roman" w:hAnsi="Verdana" w:cs="Times New Roman"/>
          <w:bCs/>
          <w:kern w:val="0"/>
          <w:sz w:val="20"/>
          <w:szCs w:val="20"/>
          <w14:ligatures w14:val="none"/>
        </w:rPr>
        <w:t>Pervežimo rankena nuimama, skirta tik transportavimui</w:t>
      </w:r>
    </w:p>
    <w:p w14:paraId="2AEE9FE5" w14:textId="247701AD" w:rsidR="009C197F" w:rsidRDefault="009E4A56">
      <w:r>
        <w:rPr>
          <w:noProof/>
        </w:rPr>
        <w:lastRenderedPageBreak/>
        <w:drawing>
          <wp:inline distT="0" distB="0" distL="0" distR="0" wp14:anchorId="3D635AEF" wp14:editId="20E9C4FD">
            <wp:extent cx="6054090" cy="5279390"/>
            <wp:effectExtent l="0" t="0" r="3810" b="0"/>
            <wp:docPr id="20428780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54090" cy="5279390"/>
                    </a:xfrm>
                    <a:prstGeom prst="rect">
                      <a:avLst/>
                    </a:prstGeom>
                    <a:noFill/>
                  </pic:spPr>
                </pic:pic>
              </a:graphicData>
            </a:graphic>
          </wp:inline>
        </w:drawing>
      </w:r>
    </w:p>
    <w:sectPr w:rsidR="009C197F">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61C31" w14:textId="77777777" w:rsidR="00EA6755" w:rsidRDefault="00EA6755" w:rsidP="00FA49A3">
      <w:pPr>
        <w:spacing w:after="0" w:line="240" w:lineRule="auto"/>
      </w:pPr>
      <w:r>
        <w:separator/>
      </w:r>
    </w:p>
  </w:endnote>
  <w:endnote w:type="continuationSeparator" w:id="0">
    <w:p w14:paraId="54D8B805" w14:textId="77777777" w:rsidR="00EA6755" w:rsidRDefault="00EA6755" w:rsidP="00FA4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IDFont+F3">
    <w:altName w:val="Calibri"/>
    <w:panose1 w:val="00000000000000000000"/>
    <w:charset w:val="EE"/>
    <w:family w:val="auto"/>
    <w:notTrueType/>
    <w:pitch w:val="default"/>
    <w:sig w:usb0="00000005" w:usb1="00000000" w:usb2="00000000" w:usb3="00000000" w:csb0="00000002" w:csb1="00000000"/>
  </w:font>
  <w:font w:name="TimesNewRomanPSMT">
    <w:altName w:val="Yu Gothic"/>
    <w:panose1 w:val="00000000000000000000"/>
    <w:charset w:val="BA"/>
    <w:family w:val="auto"/>
    <w:notTrueType/>
    <w:pitch w:val="default"/>
    <w:sig w:usb0="00000005" w:usb1="00000000" w:usb2="00000000" w:usb3="00000000" w:csb0="0000008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87CB" w14:textId="354E53CB" w:rsidR="00FA49A3" w:rsidRDefault="00FA49A3">
    <w:pPr>
      <w:pStyle w:val="Footer"/>
    </w:pPr>
    <w:r>
      <w:rPr>
        <w:noProof/>
      </w:rPr>
      <mc:AlternateContent>
        <mc:Choice Requires="wps">
          <w:drawing>
            <wp:anchor distT="0" distB="0" distL="0" distR="0" simplePos="0" relativeHeight="251662336" behindDoc="0" locked="0" layoutInCell="1" allowOverlap="1" wp14:anchorId="18F158E2" wp14:editId="54C5D931">
              <wp:simplePos x="635" y="635"/>
              <wp:positionH relativeFrom="page">
                <wp:align>right</wp:align>
              </wp:positionH>
              <wp:positionV relativeFrom="page">
                <wp:align>bottom</wp:align>
              </wp:positionV>
              <wp:extent cx="443865" cy="443865"/>
              <wp:effectExtent l="0" t="0" r="0" b="0"/>
              <wp:wrapNone/>
              <wp:docPr id="1955759322" name="Text Box 5"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F5255B" w14:textId="3EA6CCDB"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8F158E2" id="_x0000_t202" coordsize="21600,21600" o:spt="202" path="m,l,21600r21600,l21600,xe">
              <v:stroke joinstyle="miter"/>
              <v:path gradientshapeok="t" o:connecttype="rect"/>
            </v:shapetype>
            <v:shape id="Text Box 5" o:spid="_x0000_s1028" type="#_x0000_t202" alt="LB NEVIEŠA (UNRESTRICTED)" style="position:absolute;margin-left:-16.25pt;margin-top:0;width:34.95pt;height:34.9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OfL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W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e7DnyxACAAAh&#10;BAAADgAAAAAAAAAAAAAAAAAuAgAAZHJzL2Uyb0RvYy54bWxQSwECLQAUAAYACAAAACEAioct7tkA&#10;AAADAQAADwAAAAAAAAAAAAAAAABqBAAAZHJzL2Rvd25yZXYueG1sUEsFBgAAAAAEAAQA8wAAAHAF&#10;AAAAAA==&#10;" filled="f" stroked="f">
              <v:textbox style="mso-fit-shape-to-text:t" inset="0,0,20pt,15pt">
                <w:txbxContent>
                  <w:p w14:paraId="13F5255B" w14:textId="3EA6CCDB"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051E1" w14:textId="7C0AC82E" w:rsidR="00FA49A3" w:rsidRDefault="00FA49A3">
    <w:pPr>
      <w:pStyle w:val="Footer"/>
    </w:pPr>
    <w:r>
      <w:rPr>
        <w:noProof/>
      </w:rPr>
      <mc:AlternateContent>
        <mc:Choice Requires="wps">
          <w:drawing>
            <wp:anchor distT="0" distB="0" distL="0" distR="0" simplePos="0" relativeHeight="251663360" behindDoc="0" locked="0" layoutInCell="1" allowOverlap="1" wp14:anchorId="44AE953B" wp14:editId="7304B658">
              <wp:simplePos x="1081605" y="10162903"/>
              <wp:positionH relativeFrom="page">
                <wp:align>right</wp:align>
              </wp:positionH>
              <wp:positionV relativeFrom="page">
                <wp:align>bottom</wp:align>
              </wp:positionV>
              <wp:extent cx="443865" cy="443865"/>
              <wp:effectExtent l="0" t="0" r="0" b="0"/>
              <wp:wrapNone/>
              <wp:docPr id="2057587293" name="Text Box 6"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2E669B" w14:textId="562341D7"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4AE953B" id="_x0000_t202" coordsize="21600,21600" o:spt="202" path="m,l,21600r21600,l21600,xe">
              <v:stroke joinstyle="miter"/>
              <v:path gradientshapeok="t" o:connecttype="rect"/>
            </v:shapetype>
            <v:shape id="Text Box 6" o:spid="_x0000_s1029" type="#_x0000_t202" alt="LB NEVIEŠA (UNRESTRICTED)" style="position:absolute;margin-left:-16.25pt;margin-top:0;width:34.95pt;height:34.9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2ZDEAIAACE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iz9mQxACAAAh&#10;BAAADgAAAAAAAAAAAAAAAAAuAgAAZHJzL2Uyb0RvYy54bWxQSwECLQAUAAYACAAAACEAioct7tkA&#10;AAADAQAADwAAAAAAAAAAAAAAAABqBAAAZHJzL2Rvd25yZXYueG1sUEsFBgAAAAAEAAQA8wAAAHAF&#10;AAAAAA==&#10;" filled="f" stroked="f">
              <v:textbox style="mso-fit-shape-to-text:t" inset="0,0,20pt,15pt">
                <w:txbxContent>
                  <w:p w14:paraId="732E669B" w14:textId="562341D7"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A4C1" w14:textId="7B5750B4" w:rsidR="00FA49A3" w:rsidRDefault="00FA49A3">
    <w:pPr>
      <w:pStyle w:val="Footer"/>
    </w:pPr>
    <w:r>
      <w:rPr>
        <w:noProof/>
      </w:rPr>
      <mc:AlternateContent>
        <mc:Choice Requires="wps">
          <w:drawing>
            <wp:anchor distT="0" distB="0" distL="0" distR="0" simplePos="0" relativeHeight="251661312" behindDoc="0" locked="0" layoutInCell="1" allowOverlap="1" wp14:anchorId="5FC00518" wp14:editId="18F63D2C">
              <wp:simplePos x="635" y="635"/>
              <wp:positionH relativeFrom="page">
                <wp:align>right</wp:align>
              </wp:positionH>
              <wp:positionV relativeFrom="page">
                <wp:align>bottom</wp:align>
              </wp:positionV>
              <wp:extent cx="443865" cy="443865"/>
              <wp:effectExtent l="0" t="0" r="0" b="0"/>
              <wp:wrapNone/>
              <wp:docPr id="1153248762" name="Text Box 4"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17C94B" w14:textId="449221DB"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FC00518" id="_x0000_t202" coordsize="21600,21600" o:spt="202" path="m,l,21600r21600,l21600,xe">
              <v:stroke joinstyle="miter"/>
              <v:path gradientshapeok="t" o:connecttype="rect"/>
            </v:shapetype>
            <v:shape id="Text Box 4" o:spid="_x0000_s1031" type="#_x0000_t202" alt="LB NEVIEŠA (UNRESTRICTED)" style="position:absolute;margin-left:-16.25pt;margin-top:0;width:34.95pt;height:34.9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4HG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R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KROBxhACAAAh&#10;BAAADgAAAAAAAAAAAAAAAAAuAgAAZHJzL2Uyb0RvYy54bWxQSwECLQAUAAYACAAAACEAioct7tkA&#10;AAADAQAADwAAAAAAAAAAAAAAAABqBAAAZHJzL2Rvd25yZXYueG1sUEsFBgAAAAAEAAQA8wAAAHAF&#10;AAAAAA==&#10;" filled="f" stroked="f">
              <v:textbox style="mso-fit-shape-to-text:t" inset="0,0,20pt,15pt">
                <w:txbxContent>
                  <w:p w14:paraId="6D17C94B" w14:textId="449221DB"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14E3B" w14:textId="77777777" w:rsidR="00EA6755" w:rsidRDefault="00EA6755" w:rsidP="00FA49A3">
      <w:pPr>
        <w:spacing w:after="0" w:line="240" w:lineRule="auto"/>
      </w:pPr>
      <w:r>
        <w:separator/>
      </w:r>
    </w:p>
  </w:footnote>
  <w:footnote w:type="continuationSeparator" w:id="0">
    <w:p w14:paraId="2DB093B1" w14:textId="77777777" w:rsidR="00EA6755" w:rsidRDefault="00EA6755" w:rsidP="00FA49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0F184" w14:textId="6B9A819F" w:rsidR="00FA49A3" w:rsidRDefault="00FA49A3">
    <w:pPr>
      <w:pStyle w:val="Header"/>
    </w:pPr>
    <w:r>
      <w:rPr>
        <w:noProof/>
      </w:rPr>
      <mc:AlternateContent>
        <mc:Choice Requires="wps">
          <w:drawing>
            <wp:anchor distT="0" distB="0" distL="0" distR="0" simplePos="0" relativeHeight="251659264" behindDoc="0" locked="0" layoutInCell="1" allowOverlap="1" wp14:anchorId="216BA8B9" wp14:editId="3A3CE2F2">
              <wp:simplePos x="635" y="635"/>
              <wp:positionH relativeFrom="page">
                <wp:align>right</wp:align>
              </wp:positionH>
              <wp:positionV relativeFrom="page">
                <wp:align>top</wp:align>
              </wp:positionV>
              <wp:extent cx="443865" cy="443865"/>
              <wp:effectExtent l="0" t="0" r="0" b="4445"/>
              <wp:wrapNone/>
              <wp:docPr id="1810959758" name="Text Box 2"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999C04" w14:textId="2A02EEF7"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16BA8B9" id="_x0000_t202" coordsize="21600,21600" o:spt="202" path="m,l,21600r21600,l21600,xe">
              <v:stroke joinstyle="miter"/>
              <v:path gradientshapeok="t" o:connecttype="rect"/>
            </v:shapetype>
            <v:shape id="Text Box 2" o:spid="_x0000_s1026" type="#_x0000_t202" alt="LB NEVIEŠA (UNRESTRICTED)"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12999C04" w14:textId="2A02EEF7"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60333" w14:textId="214ABD51" w:rsidR="00FA49A3" w:rsidRPr="00FA49A3" w:rsidRDefault="00FA49A3" w:rsidP="00FA49A3">
    <w:pPr>
      <w:pStyle w:val="Header"/>
      <w:jc w:val="right"/>
      <w:rPr>
        <w:lang w:val="en-US"/>
      </w:rPr>
    </w:pPr>
    <w:r>
      <w:rPr>
        <w:noProof/>
        <w:lang w:val="en-US"/>
      </w:rPr>
      <mc:AlternateContent>
        <mc:Choice Requires="wps">
          <w:drawing>
            <wp:anchor distT="0" distB="0" distL="0" distR="0" simplePos="0" relativeHeight="251660288" behindDoc="0" locked="0" layoutInCell="1" allowOverlap="1" wp14:anchorId="36E7F5A8" wp14:editId="6F034692">
              <wp:simplePos x="1081605" y="360535"/>
              <wp:positionH relativeFrom="page">
                <wp:align>right</wp:align>
              </wp:positionH>
              <wp:positionV relativeFrom="page">
                <wp:align>top</wp:align>
              </wp:positionV>
              <wp:extent cx="443865" cy="443865"/>
              <wp:effectExtent l="0" t="0" r="0" b="4445"/>
              <wp:wrapNone/>
              <wp:docPr id="1095901545" name="Text Box 3"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41C33F" w14:textId="79EC228C"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6E7F5A8" id="_x0000_t202" coordsize="21600,21600" o:spt="202" path="m,l,21600r21600,l21600,xe">
              <v:stroke joinstyle="miter"/>
              <v:path gradientshapeok="t" o:connecttype="rect"/>
            </v:shapetype>
            <v:shape id="Text Box 3" o:spid="_x0000_s1027" type="#_x0000_t202" alt="LB NEVIEŠA (UNRESTRICTED)"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5441C33F" w14:textId="79EC228C"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v:textbox>
              <w10:wrap anchorx="page" anchory="page"/>
            </v:shape>
          </w:pict>
        </mc:Fallback>
      </mc:AlternateContent>
    </w:r>
    <w:proofErr w:type="spellStart"/>
    <w:r>
      <w:rPr>
        <w:lang w:val="en-US"/>
      </w:rPr>
      <w:t>Konkurso</w:t>
    </w:r>
    <w:proofErr w:type="spellEnd"/>
    <w:r>
      <w:rPr>
        <w:lang w:val="en-US"/>
      </w:rPr>
      <w:t xml:space="preserve"> s</w:t>
    </w:r>
    <w:proofErr w:type="spellStart"/>
    <w:r>
      <w:t>ąlygų</w:t>
    </w:r>
    <w:proofErr w:type="spellEnd"/>
    <w:r>
      <w:t xml:space="preserve"> </w:t>
    </w:r>
    <w:r>
      <w:rPr>
        <w:lang w:val="en-US"/>
      </w:rPr>
      <w:t>2</w:t>
    </w:r>
    <w:r w:rsidR="006D6E2E">
      <w:rPr>
        <w:lang w:val="en-US"/>
      </w:rPr>
      <w:t>.1</w:t>
    </w:r>
    <w:r>
      <w:rPr>
        <w:lang w:val="en-US"/>
      </w:rPr>
      <w:t xml:space="preserve"> </w:t>
    </w:r>
    <w:proofErr w:type="spellStart"/>
    <w:r>
      <w:rPr>
        <w:lang w:val="en-US"/>
      </w:rPr>
      <w:t>priedas</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EAEC9" w14:textId="33D00B0A" w:rsidR="00FA49A3" w:rsidRDefault="00FA49A3">
    <w:pPr>
      <w:pStyle w:val="Header"/>
    </w:pPr>
    <w:r>
      <w:rPr>
        <w:noProof/>
      </w:rPr>
      <mc:AlternateContent>
        <mc:Choice Requires="wps">
          <w:drawing>
            <wp:anchor distT="0" distB="0" distL="0" distR="0" simplePos="0" relativeHeight="251658240" behindDoc="0" locked="0" layoutInCell="1" allowOverlap="1" wp14:anchorId="4F444417" wp14:editId="2D318C89">
              <wp:simplePos x="635" y="635"/>
              <wp:positionH relativeFrom="page">
                <wp:align>right</wp:align>
              </wp:positionH>
              <wp:positionV relativeFrom="page">
                <wp:align>top</wp:align>
              </wp:positionV>
              <wp:extent cx="443865" cy="443865"/>
              <wp:effectExtent l="0" t="0" r="0" b="4445"/>
              <wp:wrapNone/>
              <wp:docPr id="1921293960" name="Text Box 1"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4746CF" w14:textId="6F74641D"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F444417" id="_x0000_t202" coordsize="21600,21600" o:spt="202" path="m,l,21600r21600,l21600,xe">
              <v:stroke joinstyle="miter"/>
              <v:path gradientshapeok="t" o:connecttype="rect"/>
            </v:shapetype>
            <v:shape id="Text Box 1" o:spid="_x0000_s1030" type="#_x0000_t202" alt="LB NEVIEŠA (UNRESTRICTED)"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2Sq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qK1kTO/yRY43l26zxTyPt/2YZI76AVCLU3wW&#10;liczJgc1mtKBfkNNr2M3DDHDsWdJw2g+hF6++Ca4WK9TEmrJsrA1O8tj6YhZBPS1e2PODqgHpOsJ&#10;Rkmx4h34fW7809v1MSAFiZmIb4/mADvqMHE7vJko9F/vKev6slc/AQ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7Jdkqg8CAAAh&#10;BAAADgAAAAAAAAAAAAAAAAAuAgAAZHJzL2Uyb0RvYy54bWxQSwECLQAUAAYACAAAACEAd1eEQtoA&#10;AAADAQAADwAAAAAAAAAAAAAAAABpBAAAZHJzL2Rvd25yZXYueG1sUEsFBgAAAAAEAAQA8wAAAHAF&#10;AAAAAA==&#10;" filled="f" stroked="f">
              <v:textbox style="mso-fit-shape-to-text:t" inset="0,15pt,20pt,0">
                <w:txbxContent>
                  <w:p w14:paraId="5E4746CF" w14:textId="6F74641D" w:rsidR="00FA49A3" w:rsidRPr="00FA49A3" w:rsidRDefault="00FA49A3" w:rsidP="00FA49A3">
                    <w:pPr>
                      <w:spacing w:after="0"/>
                      <w:rPr>
                        <w:rFonts w:ascii="Calibri" w:eastAsia="Calibri" w:hAnsi="Calibri" w:cs="Calibri"/>
                        <w:noProof/>
                        <w:color w:val="000000"/>
                        <w:sz w:val="20"/>
                        <w:szCs w:val="20"/>
                      </w:rPr>
                    </w:pPr>
                    <w:r w:rsidRPr="00FA49A3">
                      <w:rPr>
                        <w:rFonts w:ascii="Calibri" w:eastAsia="Calibri" w:hAnsi="Calibri" w:cs="Calibri"/>
                        <w:noProof/>
                        <w:color w:val="000000"/>
                        <w:sz w:val="20"/>
                        <w:szCs w:val="20"/>
                      </w:rPr>
                      <w:t>LB NEVIEŠA (UNRESTRICTED)</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A3"/>
    <w:rsid w:val="000A1AB8"/>
    <w:rsid w:val="00154CF4"/>
    <w:rsid w:val="001A4484"/>
    <w:rsid w:val="00245234"/>
    <w:rsid w:val="002F345C"/>
    <w:rsid w:val="00466ECA"/>
    <w:rsid w:val="004B776E"/>
    <w:rsid w:val="00516D04"/>
    <w:rsid w:val="00533CA8"/>
    <w:rsid w:val="00612263"/>
    <w:rsid w:val="006D1272"/>
    <w:rsid w:val="006D6E2E"/>
    <w:rsid w:val="00785556"/>
    <w:rsid w:val="007F4281"/>
    <w:rsid w:val="00854A2F"/>
    <w:rsid w:val="00870AF4"/>
    <w:rsid w:val="008A042B"/>
    <w:rsid w:val="009850B7"/>
    <w:rsid w:val="009A4BB3"/>
    <w:rsid w:val="009C197F"/>
    <w:rsid w:val="009E4A56"/>
    <w:rsid w:val="00AE4F1F"/>
    <w:rsid w:val="00B257A7"/>
    <w:rsid w:val="00B77FE3"/>
    <w:rsid w:val="00BE765A"/>
    <w:rsid w:val="00D92AF7"/>
    <w:rsid w:val="00EA6755"/>
    <w:rsid w:val="00FA49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131D1"/>
  <w15:chartTrackingRefBased/>
  <w15:docId w15:val="{67B692B8-4512-4B92-8ABE-CD4A04590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49A3"/>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A49A3"/>
    <w:pPr>
      <w:tabs>
        <w:tab w:val="center" w:pos="4819"/>
        <w:tab w:val="right" w:pos="9638"/>
      </w:tabs>
      <w:spacing w:after="0" w:line="240" w:lineRule="auto"/>
    </w:pPr>
  </w:style>
  <w:style w:type="character" w:customStyle="1" w:styleId="HeaderChar">
    <w:name w:val="Header Char"/>
    <w:basedOn w:val="DefaultParagraphFont"/>
    <w:link w:val="Header"/>
    <w:uiPriority w:val="99"/>
    <w:rsid w:val="00FA49A3"/>
  </w:style>
  <w:style w:type="paragraph" w:styleId="Footer">
    <w:name w:val="footer"/>
    <w:basedOn w:val="Normal"/>
    <w:link w:val="FooterChar"/>
    <w:uiPriority w:val="99"/>
    <w:unhideWhenUsed/>
    <w:rsid w:val="00FA49A3"/>
    <w:pPr>
      <w:tabs>
        <w:tab w:val="center" w:pos="4819"/>
        <w:tab w:val="right" w:pos="9638"/>
      </w:tabs>
      <w:spacing w:after="0" w:line="240" w:lineRule="auto"/>
    </w:pPr>
  </w:style>
  <w:style w:type="character" w:customStyle="1" w:styleId="FooterChar">
    <w:name w:val="Footer Char"/>
    <w:basedOn w:val="DefaultParagraphFont"/>
    <w:link w:val="Footer"/>
    <w:uiPriority w:val="99"/>
    <w:rsid w:val="00FA4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25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4550</Words>
  <Characters>2594</Characters>
  <Application>Microsoft Office Word</Application>
  <DocSecurity>0</DocSecurity>
  <Lines>21</Lines>
  <Paragraphs>14</Paragraphs>
  <ScaleCrop>false</ScaleCrop>
  <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Garšvienė</dc:creator>
  <cp:keywords/>
  <dc:description/>
  <cp:lastModifiedBy>Eglė Garšvienė</cp:lastModifiedBy>
  <cp:revision>28</cp:revision>
  <dcterms:created xsi:type="dcterms:W3CDTF">2024-12-11T11:20:00Z</dcterms:created>
  <dcterms:modified xsi:type="dcterms:W3CDTF">2024-12-13T09:49:00Z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72849e88,6bf10d8e,41522169</vt:lpwstr>
  </property>
  <property fmtid="{D5CDD505-2E9C-101B-9397-08002B2CF9AE}" pid="3" name="ClassificationContentMarkingHeaderFontProps">
    <vt:lpwstr>#000000,10,Calibri</vt:lpwstr>
  </property>
  <property fmtid="{D5CDD505-2E9C-101B-9397-08002B2CF9AE}" pid="4" name="ClassificationContentMarkingHeaderText">
    <vt:lpwstr>LB NEVIEŠA (UNRESTRICTED)</vt:lpwstr>
  </property>
  <property fmtid="{D5CDD505-2E9C-101B-9397-08002B2CF9AE}" pid="5" name="ClassificationContentMarkingFooterShapeIds">
    <vt:lpwstr>44bd2dfa,749284da,7aa44a5d</vt:lpwstr>
  </property>
  <property fmtid="{D5CDD505-2E9C-101B-9397-08002B2CF9AE}" pid="6" name="ClassificationContentMarkingFooterFontProps">
    <vt:lpwstr>#000000,10,Calibri</vt:lpwstr>
  </property>
  <property fmtid="{D5CDD505-2E9C-101B-9397-08002B2CF9AE}" pid="7" name="ClassificationContentMarkingFooterText">
    <vt:lpwstr>LB NEVIEŠA (UNRESTRICTED)</vt:lpwstr>
  </property>
  <property fmtid="{D5CDD505-2E9C-101B-9397-08002B2CF9AE}" pid="8" name="MSIP_Label_4774ea4e-ebf2-4ee9-8277-efda9dcc2693_Enabled">
    <vt:lpwstr>true</vt:lpwstr>
  </property>
  <property fmtid="{D5CDD505-2E9C-101B-9397-08002B2CF9AE}" pid="9" name="MSIP_Label_4774ea4e-ebf2-4ee9-8277-efda9dcc2693_SetDate">
    <vt:lpwstr>2024-12-11T11:24:45Z</vt:lpwstr>
  </property>
  <property fmtid="{D5CDD505-2E9C-101B-9397-08002B2CF9AE}" pid="10" name="MSIP_Label_4774ea4e-ebf2-4ee9-8277-efda9dcc2693_Method">
    <vt:lpwstr>Privileged</vt:lpwstr>
  </property>
  <property fmtid="{D5CDD505-2E9C-101B-9397-08002B2CF9AE}" pid="11" name="MSIP_Label_4774ea4e-ebf2-4ee9-8277-efda9dcc2693_Name">
    <vt:lpwstr>LB NEVIEŠA Dešinėje (Right)</vt:lpwstr>
  </property>
  <property fmtid="{D5CDD505-2E9C-101B-9397-08002B2CF9AE}" pid="12" name="MSIP_Label_4774ea4e-ebf2-4ee9-8277-efda9dcc2693_SiteId">
    <vt:lpwstr>5a40b399-6903-4594-ad73-dc4ed7ed91c0</vt:lpwstr>
  </property>
  <property fmtid="{D5CDD505-2E9C-101B-9397-08002B2CF9AE}" pid="13" name="MSIP_Label_4774ea4e-ebf2-4ee9-8277-efda9dcc2693_ActionId">
    <vt:lpwstr>e7c01163-1477-4394-ba40-c9cd87116153</vt:lpwstr>
  </property>
  <property fmtid="{D5CDD505-2E9C-101B-9397-08002B2CF9AE}" pid="14" name="MSIP_Label_4774ea4e-ebf2-4ee9-8277-efda9dcc2693_ContentBits">
    <vt:lpwstr>3</vt:lpwstr>
  </property>
</Properties>
</file>